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7DDDC2" w14:textId="77777777" w:rsidR="004C6CAB" w:rsidRDefault="004C6CAB" w:rsidP="001473CB">
      <w:pPr>
        <w:jc w:val="center"/>
        <w:rPr>
          <w:rFonts w:ascii="Sylfaen" w:hAnsi="Sylfaen" w:cstheme="minorHAnsi"/>
          <w:b/>
          <w:bCs/>
          <w:color w:val="000000"/>
          <w:lang w:val="hy-AM"/>
        </w:rPr>
      </w:pPr>
      <w:bookmarkStart w:id="0" w:name="_Toc40780194"/>
      <w:bookmarkStart w:id="1" w:name="_Toc295296834"/>
      <w:r w:rsidRPr="003054FA">
        <w:rPr>
          <w:rFonts w:ascii="Sylfaen" w:hAnsi="Sylfaen" w:cstheme="minorHAnsi"/>
          <w:b/>
          <w:bCs/>
          <w:color w:val="000000"/>
        </w:rPr>
        <w:t>TERMS OF REFERENCE</w:t>
      </w:r>
    </w:p>
    <w:p w14:paraId="23BF1D7F" w14:textId="70E6D573" w:rsidR="00157E2E" w:rsidRPr="00157E2E" w:rsidRDefault="00157E2E" w:rsidP="001473CB">
      <w:pPr>
        <w:jc w:val="center"/>
        <w:rPr>
          <w:rFonts w:ascii="Sylfaen" w:hAnsi="Sylfaen" w:cstheme="minorHAnsi"/>
        </w:rPr>
      </w:pPr>
      <w:r>
        <w:rPr>
          <w:rFonts w:ascii="Sylfaen" w:hAnsi="Sylfaen" w:cstheme="minorHAnsi"/>
          <w:b/>
          <w:bCs/>
          <w:color w:val="000000"/>
        </w:rPr>
        <w:t>Tourism and Regional Infrastructure Project</w:t>
      </w:r>
    </w:p>
    <w:p w14:paraId="48B0FD6B" w14:textId="77777777" w:rsidR="004C6CAB" w:rsidRPr="003054FA" w:rsidRDefault="004C6CAB" w:rsidP="001473CB">
      <w:pPr>
        <w:jc w:val="center"/>
        <w:rPr>
          <w:rFonts w:ascii="Sylfaen" w:hAnsi="Sylfaen" w:cstheme="minorHAnsi"/>
        </w:rPr>
      </w:pPr>
      <w:r w:rsidRPr="003054FA">
        <w:rPr>
          <w:rFonts w:ascii="Sylfaen" w:hAnsi="Sylfaen" w:cstheme="minorHAnsi"/>
          <w:b/>
          <w:bCs/>
          <w:color w:val="000000"/>
        </w:rPr>
        <w:t>Consultancy Service for</w:t>
      </w:r>
    </w:p>
    <w:p w14:paraId="48F6D693" w14:textId="6F179F60" w:rsidR="004C6CAB" w:rsidRDefault="004C6CAB" w:rsidP="001473CB">
      <w:pPr>
        <w:jc w:val="center"/>
        <w:rPr>
          <w:rFonts w:ascii="Sylfaen" w:hAnsi="Sylfaen" w:cstheme="minorHAnsi"/>
          <w:b/>
          <w:bCs/>
          <w:color w:val="000000"/>
          <w:lang w:val="hy-AM"/>
        </w:rPr>
      </w:pPr>
      <w:r w:rsidRPr="003054FA">
        <w:rPr>
          <w:rFonts w:ascii="Sylfaen" w:hAnsi="Sylfaen" w:cstheme="minorHAnsi"/>
          <w:b/>
          <w:bCs/>
          <w:color w:val="000000"/>
        </w:rPr>
        <w:t>PROJECT PERFORMANCE MONITORING &amp; EVALUATION</w:t>
      </w:r>
    </w:p>
    <w:p w14:paraId="5027D910" w14:textId="77777777" w:rsidR="00157E2E" w:rsidRPr="00A90A6E" w:rsidRDefault="00157E2E" w:rsidP="00157E2E">
      <w:pPr>
        <w:spacing w:before="100" w:beforeAutospacing="1" w:after="100" w:afterAutospacing="1"/>
        <w:jc w:val="center"/>
        <w:outlineLvl w:val="1"/>
        <w:rPr>
          <w:rFonts w:ascii="Sylfaen" w:hAnsi="Sylfaen"/>
          <w:b/>
          <w:bCs/>
          <w:sz w:val="28"/>
          <w:szCs w:val="28"/>
          <w:lang w:val="hy-AM"/>
        </w:rPr>
      </w:pPr>
      <w:r w:rsidRPr="00A90A6E">
        <w:rPr>
          <w:rFonts w:ascii="Sylfaen" w:hAnsi="Sylfaen" w:cs="Sylfaen"/>
          <w:b/>
          <w:bCs/>
          <w:sz w:val="28"/>
          <w:szCs w:val="28"/>
          <w:lang w:val="hy-AM"/>
        </w:rPr>
        <w:t>TRIP-CS-01</w:t>
      </w:r>
    </w:p>
    <w:p w14:paraId="1AF9344E" w14:textId="202C667D" w:rsidR="007879BC" w:rsidRPr="003054FA" w:rsidRDefault="007E0C16" w:rsidP="001473CB">
      <w:pPr>
        <w:spacing w:after="200" w:line="276" w:lineRule="auto"/>
        <w:jc w:val="both"/>
        <w:rPr>
          <w:rFonts w:ascii="Sylfaen" w:hAnsi="Sylfaen" w:cstheme="minorHAnsi"/>
          <w:color w:val="000000"/>
        </w:rPr>
      </w:pPr>
      <w:r w:rsidRPr="003054FA">
        <w:rPr>
          <w:rFonts w:ascii="Sylfaen" w:hAnsi="Sylfaen" w:cstheme="minorHAnsi"/>
          <w:color w:val="000000"/>
        </w:rPr>
        <w:t>The Tourism and Regional Infrastructure Project (</w:t>
      </w:r>
      <w:r w:rsidR="00513AF2" w:rsidRPr="003054FA">
        <w:rPr>
          <w:rFonts w:ascii="Sylfaen" w:hAnsi="Sylfaen" w:cstheme="minorHAnsi"/>
          <w:color w:val="000000"/>
        </w:rPr>
        <w:t>Project</w:t>
      </w:r>
      <w:r w:rsidRPr="003054FA">
        <w:rPr>
          <w:rFonts w:ascii="Sylfaen" w:hAnsi="Sylfaen" w:cstheme="minorHAnsi"/>
          <w:color w:val="000000"/>
        </w:rPr>
        <w:t>) aim</w:t>
      </w:r>
      <w:r w:rsidR="00A710DD" w:rsidRPr="003054FA">
        <w:rPr>
          <w:rFonts w:ascii="Sylfaen" w:hAnsi="Sylfaen" w:cstheme="minorHAnsi"/>
          <w:color w:val="000000"/>
        </w:rPr>
        <w:t>s</w:t>
      </w:r>
      <w:r w:rsidRPr="003054FA">
        <w:rPr>
          <w:rFonts w:ascii="Sylfaen" w:hAnsi="Sylfaen" w:cstheme="minorHAnsi"/>
          <w:color w:val="000000"/>
        </w:rPr>
        <w:t> to boost Armenia's tourism potential through targeted infrastructure and soft investments in several regions. It will support seven</w:t>
      </w:r>
      <w:r w:rsidR="00EB3C54" w:rsidRPr="003054FA">
        <w:rPr>
          <w:rFonts w:ascii="Sylfaen" w:hAnsi="Sylfaen" w:cstheme="minorHAnsi"/>
          <w:color w:val="000000"/>
        </w:rPr>
        <w:t xml:space="preserve"> (</w:t>
      </w:r>
      <w:proofErr w:type="spellStart"/>
      <w:r w:rsidR="00EB3C54" w:rsidRPr="003054FA">
        <w:rPr>
          <w:rFonts w:ascii="Sylfaen" w:hAnsi="Sylfaen" w:cstheme="minorHAnsi"/>
          <w:color w:val="000000"/>
        </w:rPr>
        <w:t>Areni</w:t>
      </w:r>
      <w:proofErr w:type="spellEnd"/>
      <w:r w:rsidR="00EB3C54" w:rsidRPr="003054FA">
        <w:rPr>
          <w:rFonts w:ascii="Sylfaen" w:hAnsi="Sylfaen" w:cstheme="minorHAnsi"/>
          <w:color w:val="000000"/>
        </w:rPr>
        <w:t xml:space="preserve">, </w:t>
      </w:r>
      <w:proofErr w:type="spellStart"/>
      <w:r w:rsidR="00EB3C54" w:rsidRPr="003054FA">
        <w:rPr>
          <w:rFonts w:ascii="Sylfaen" w:hAnsi="Sylfaen" w:cstheme="minorHAnsi"/>
          <w:color w:val="000000"/>
        </w:rPr>
        <w:t>Yeghegis</w:t>
      </w:r>
      <w:proofErr w:type="spellEnd"/>
      <w:r w:rsidR="00EB3C54" w:rsidRPr="003054FA">
        <w:rPr>
          <w:rFonts w:ascii="Sylfaen" w:hAnsi="Sylfaen" w:cstheme="minorHAnsi"/>
          <w:color w:val="000000"/>
        </w:rPr>
        <w:t xml:space="preserve">, </w:t>
      </w:r>
      <w:proofErr w:type="spellStart"/>
      <w:r w:rsidR="00EB3C54" w:rsidRPr="003054FA">
        <w:rPr>
          <w:rFonts w:ascii="Sylfaen" w:hAnsi="Sylfaen" w:cstheme="minorHAnsi"/>
          <w:color w:val="000000"/>
        </w:rPr>
        <w:t>Jermuk</w:t>
      </w:r>
      <w:proofErr w:type="spellEnd"/>
      <w:r w:rsidR="00EB3C54" w:rsidRPr="003054FA">
        <w:rPr>
          <w:rFonts w:ascii="Sylfaen" w:hAnsi="Sylfaen" w:cstheme="minorHAnsi"/>
          <w:color w:val="000000"/>
        </w:rPr>
        <w:t xml:space="preserve">, </w:t>
      </w:r>
      <w:proofErr w:type="spellStart"/>
      <w:r w:rsidR="00EB3C54" w:rsidRPr="003054FA">
        <w:rPr>
          <w:rFonts w:ascii="Sylfaen" w:hAnsi="Sylfaen" w:cstheme="minorHAnsi"/>
          <w:color w:val="000000"/>
        </w:rPr>
        <w:t>Dvin</w:t>
      </w:r>
      <w:proofErr w:type="spellEnd"/>
      <w:r w:rsidR="00EB3C54" w:rsidRPr="003054FA">
        <w:rPr>
          <w:rFonts w:ascii="Sylfaen" w:hAnsi="Sylfaen" w:cstheme="minorHAnsi"/>
          <w:color w:val="000000"/>
        </w:rPr>
        <w:t>, Gyumri,</w:t>
      </w:r>
      <w:r w:rsidR="00657876" w:rsidRPr="003054FA">
        <w:rPr>
          <w:rFonts w:ascii="Sylfaen" w:hAnsi="Sylfaen" w:cstheme="minorHAnsi"/>
          <w:color w:val="000000"/>
        </w:rPr>
        <w:t xml:space="preserve"> Dilijan, Goris</w:t>
      </w:r>
      <w:r w:rsidR="00EB3C54" w:rsidRPr="003054FA">
        <w:rPr>
          <w:rFonts w:ascii="Sylfaen" w:hAnsi="Sylfaen" w:cstheme="minorHAnsi"/>
          <w:color w:val="000000"/>
        </w:rPr>
        <w:t>)</w:t>
      </w:r>
      <w:r w:rsidRPr="003054FA">
        <w:rPr>
          <w:rFonts w:ascii="Sylfaen" w:hAnsi="Sylfaen" w:cstheme="minorHAnsi"/>
          <w:color w:val="000000"/>
        </w:rPr>
        <w:t xml:space="preserve"> of the twenty identified tourism clusters, focusing on wine, wellness, adventure, culture, education, and ecotourism across Ararat, </w:t>
      </w:r>
      <w:proofErr w:type="spellStart"/>
      <w:r w:rsidRPr="003054FA">
        <w:rPr>
          <w:rFonts w:ascii="Sylfaen" w:hAnsi="Sylfaen" w:cstheme="minorHAnsi"/>
          <w:color w:val="000000"/>
        </w:rPr>
        <w:t>Vayots</w:t>
      </w:r>
      <w:proofErr w:type="spellEnd"/>
      <w:r w:rsidRPr="003054FA">
        <w:rPr>
          <w:rFonts w:ascii="Sylfaen" w:hAnsi="Sylfaen" w:cstheme="minorHAnsi"/>
          <w:color w:val="000000"/>
        </w:rPr>
        <w:t> </w:t>
      </w:r>
      <w:proofErr w:type="spellStart"/>
      <w:r w:rsidRPr="003054FA">
        <w:rPr>
          <w:rFonts w:ascii="Sylfaen" w:hAnsi="Sylfaen" w:cstheme="minorHAnsi"/>
          <w:color w:val="000000"/>
        </w:rPr>
        <w:t>Dzor</w:t>
      </w:r>
      <w:proofErr w:type="spellEnd"/>
      <w:r w:rsidRPr="003054FA">
        <w:rPr>
          <w:rFonts w:ascii="Sylfaen" w:hAnsi="Sylfaen" w:cstheme="minorHAnsi"/>
          <w:color w:val="000000"/>
        </w:rPr>
        <w:t>, Shirak,</w:t>
      </w:r>
      <w:r w:rsidR="00EB3C54" w:rsidRPr="003054FA">
        <w:rPr>
          <w:rFonts w:ascii="Sylfaen" w:hAnsi="Sylfaen" w:cstheme="minorHAnsi"/>
          <w:color w:val="000000"/>
        </w:rPr>
        <w:t xml:space="preserve"> Aragatsotn</w:t>
      </w:r>
      <w:r w:rsidRPr="003054FA">
        <w:rPr>
          <w:rFonts w:ascii="Sylfaen" w:hAnsi="Sylfaen" w:cstheme="minorHAnsi"/>
          <w:color w:val="000000"/>
        </w:rPr>
        <w:t xml:space="preserve"> Tavush, and Syunik regions. The </w:t>
      </w:r>
      <w:r w:rsidR="00513AF2" w:rsidRPr="003054FA">
        <w:rPr>
          <w:rFonts w:ascii="Sylfaen" w:hAnsi="Sylfaen" w:cstheme="minorHAnsi"/>
          <w:color w:val="000000"/>
        </w:rPr>
        <w:t>Project</w:t>
      </w:r>
      <w:r w:rsidRPr="003054FA">
        <w:rPr>
          <w:rFonts w:ascii="Sylfaen" w:hAnsi="Sylfaen" w:cstheme="minorHAnsi"/>
          <w:color w:val="000000"/>
        </w:rPr>
        <w:t xml:space="preserve"> wi</w:t>
      </w:r>
      <w:r w:rsidR="00EB3C54" w:rsidRPr="003054FA">
        <w:rPr>
          <w:rFonts w:ascii="Sylfaen" w:hAnsi="Sylfaen" w:cstheme="minorHAnsi"/>
          <w:color w:val="000000"/>
        </w:rPr>
        <w:t>ll improve connectivity to the</w:t>
      </w:r>
      <w:r w:rsidR="00657876" w:rsidRPr="003054FA">
        <w:rPr>
          <w:rFonts w:ascii="Sylfaen" w:hAnsi="Sylfaen" w:cstheme="minorHAnsi"/>
          <w:color w:val="000000"/>
        </w:rPr>
        <w:t xml:space="preserve"> C</w:t>
      </w:r>
      <w:r w:rsidRPr="003054FA">
        <w:rPr>
          <w:rFonts w:ascii="Sylfaen" w:hAnsi="Sylfaen" w:cstheme="minorHAnsi"/>
          <w:color w:val="000000"/>
        </w:rPr>
        <w:t xml:space="preserve">lusters and enhance tourism site infrastructure. It also seeks to elevate Armenia’s natural assets and human resources, improving business and professional skills in nearby communities to maximize the job creation. Additionally, </w:t>
      </w:r>
      <w:r w:rsidR="00513AF2" w:rsidRPr="003054FA">
        <w:rPr>
          <w:rFonts w:ascii="Sylfaen" w:hAnsi="Sylfaen" w:cstheme="minorHAnsi"/>
          <w:color w:val="000000"/>
        </w:rPr>
        <w:t>Project</w:t>
      </w:r>
      <w:r w:rsidRPr="003054FA">
        <w:rPr>
          <w:rFonts w:ascii="Sylfaen" w:hAnsi="Sylfaen" w:cstheme="minorHAnsi"/>
          <w:color w:val="000000"/>
        </w:rPr>
        <w:t xml:space="preserve"> aligns with the World Bank’s approach to attracting private investment in these tourism clusters.</w:t>
      </w:r>
    </w:p>
    <w:p w14:paraId="2661A952" w14:textId="7EB62497" w:rsidR="00960BE3" w:rsidRPr="003054FA" w:rsidRDefault="00960BE3" w:rsidP="001473CB">
      <w:pPr>
        <w:spacing w:after="200" w:line="276" w:lineRule="auto"/>
        <w:jc w:val="both"/>
        <w:rPr>
          <w:rFonts w:ascii="Sylfaen" w:hAnsi="Sylfaen" w:cstheme="minorHAnsi"/>
          <w:color w:val="000000"/>
        </w:rPr>
      </w:pPr>
      <w:r w:rsidRPr="003054FA">
        <w:rPr>
          <w:rFonts w:ascii="Sylfaen" w:hAnsi="Sylfaen" w:cstheme="minorHAnsi"/>
          <w:color w:val="000000"/>
        </w:rPr>
        <w:t>Project development objective</w:t>
      </w:r>
      <w:r w:rsidR="00FB199A" w:rsidRPr="003054FA">
        <w:rPr>
          <w:rFonts w:ascii="Sylfaen" w:hAnsi="Sylfaen" w:cstheme="minorHAnsi"/>
          <w:color w:val="000000"/>
        </w:rPr>
        <w:t xml:space="preserve"> (PDO)</w:t>
      </w:r>
      <w:r w:rsidRPr="003054FA">
        <w:rPr>
          <w:rFonts w:ascii="Sylfaen" w:hAnsi="Sylfaen" w:cstheme="minorHAnsi"/>
          <w:color w:val="000000"/>
        </w:rPr>
        <w:t xml:space="preserve"> is to improve access to climate-resilient infrastructure and increase tourism contribution to the local economy of project-supported clusters in Armenia.</w:t>
      </w:r>
    </w:p>
    <w:p w14:paraId="6720F23A" w14:textId="77777777" w:rsidR="00216777" w:rsidRPr="003054FA" w:rsidRDefault="00216777" w:rsidP="001473CB">
      <w:pPr>
        <w:ind w:left="-142" w:firstLine="142"/>
        <w:jc w:val="both"/>
        <w:rPr>
          <w:rFonts w:ascii="Sylfaen" w:hAnsi="Sylfaen" w:cstheme="minorHAnsi"/>
          <w:color w:val="000000"/>
        </w:rPr>
      </w:pPr>
    </w:p>
    <w:p w14:paraId="3E533028" w14:textId="77777777" w:rsidR="004C6CAB" w:rsidRPr="003054FA" w:rsidRDefault="004C6CAB" w:rsidP="001473CB">
      <w:pPr>
        <w:jc w:val="both"/>
        <w:rPr>
          <w:rFonts w:ascii="Sylfaen" w:hAnsi="Sylfaen" w:cstheme="minorHAnsi"/>
          <w:b/>
          <w:bCs/>
          <w:color w:val="000000"/>
        </w:rPr>
      </w:pPr>
      <w:proofErr w:type="gramStart"/>
      <w:r w:rsidRPr="003054FA">
        <w:rPr>
          <w:rFonts w:ascii="Sylfaen" w:hAnsi="Sylfaen" w:cstheme="minorHAnsi"/>
          <w:b/>
          <w:bCs/>
          <w:color w:val="000000"/>
        </w:rPr>
        <w:t>Section 2</w:t>
      </w:r>
      <w:r w:rsidR="00216777" w:rsidRPr="003054FA">
        <w:rPr>
          <w:rFonts w:ascii="Sylfaen" w:hAnsi="Sylfaen" w:cstheme="minorHAnsi"/>
          <w:b/>
          <w:bCs/>
          <w:color w:val="000000"/>
        </w:rPr>
        <w:t>.</w:t>
      </w:r>
      <w:proofErr w:type="gramEnd"/>
      <w:r w:rsidR="00216777" w:rsidRPr="003054FA">
        <w:rPr>
          <w:rFonts w:ascii="Sylfaen" w:hAnsi="Sylfaen" w:cstheme="minorHAnsi"/>
          <w:b/>
          <w:bCs/>
          <w:color w:val="000000"/>
        </w:rPr>
        <w:t xml:space="preserve"> O</w:t>
      </w:r>
      <w:r w:rsidRPr="003054FA">
        <w:rPr>
          <w:rFonts w:ascii="Sylfaen" w:hAnsi="Sylfaen" w:cstheme="minorHAnsi"/>
          <w:b/>
          <w:bCs/>
          <w:color w:val="000000"/>
        </w:rPr>
        <w:t>bjective of the assignment</w:t>
      </w:r>
    </w:p>
    <w:p w14:paraId="54BE3787" w14:textId="77777777" w:rsidR="001473CB" w:rsidRPr="003054FA" w:rsidRDefault="001473CB" w:rsidP="001473CB">
      <w:pPr>
        <w:jc w:val="both"/>
        <w:rPr>
          <w:rFonts w:ascii="Sylfaen" w:hAnsi="Sylfaen" w:cstheme="minorHAnsi"/>
        </w:rPr>
      </w:pPr>
    </w:p>
    <w:p w14:paraId="297B6ACF" w14:textId="62F78E43" w:rsidR="00D34772" w:rsidRPr="003054FA" w:rsidRDefault="00D34772" w:rsidP="001473CB">
      <w:pPr>
        <w:spacing w:after="200" w:line="276" w:lineRule="auto"/>
        <w:jc w:val="both"/>
        <w:rPr>
          <w:rFonts w:ascii="Sylfaen" w:hAnsi="Sylfaen" w:cstheme="minorHAnsi"/>
          <w:color w:val="000000"/>
        </w:rPr>
      </w:pPr>
      <w:r w:rsidRPr="003054FA">
        <w:rPr>
          <w:rFonts w:ascii="Sylfaen" w:hAnsi="Sylfaen" w:cstheme="minorHAnsi"/>
          <w:color w:val="000000"/>
        </w:rPr>
        <w:t>The objective of this assignment is to support ATDF in establishing and implementing a practical and reliable Monitoring and Evaluation (M&amp;E) system for the Project, enabling systematic tracking of project implementation progress, measurement of results and outcomes, and timely reporting against the Project Results Framework.</w:t>
      </w:r>
    </w:p>
    <w:p w14:paraId="4494285D" w14:textId="77777777" w:rsidR="00060397" w:rsidRPr="003054FA" w:rsidRDefault="00060397" w:rsidP="001473CB">
      <w:pPr>
        <w:pStyle w:val="NormalWeb"/>
        <w:rPr>
          <w:rFonts w:ascii="Sylfaen" w:hAnsi="Sylfaen" w:cstheme="minorHAnsi"/>
          <w:color w:val="000000"/>
        </w:rPr>
      </w:pPr>
      <w:r w:rsidRPr="003054FA">
        <w:rPr>
          <w:rFonts w:ascii="Sylfaen" w:hAnsi="Sylfaen" w:cstheme="minorHAnsi"/>
          <w:color w:val="000000"/>
        </w:rPr>
        <w:t>Specifically, the Consultant will:</w:t>
      </w:r>
    </w:p>
    <w:p w14:paraId="02DD578C" w14:textId="054AEA08" w:rsidR="00060397" w:rsidRPr="003054FA" w:rsidRDefault="00D34772"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O</w:t>
      </w:r>
      <w:r w:rsidR="00060397" w:rsidRPr="003054FA">
        <w:rPr>
          <w:rFonts w:ascii="Sylfaen" w:hAnsi="Sylfaen" w:cstheme="minorHAnsi"/>
          <w:color w:val="000000"/>
        </w:rPr>
        <w:t>perationalize the existing Results Framework</w:t>
      </w:r>
      <w:r w:rsidR="00324569" w:rsidRPr="003054FA">
        <w:rPr>
          <w:rFonts w:ascii="Sylfaen" w:hAnsi="Sylfaen" w:cstheme="minorHAnsi"/>
          <w:color w:val="000000"/>
        </w:rPr>
        <w:t xml:space="preserve"> (presented in Annex 1)</w:t>
      </w:r>
      <w:r w:rsidR="00060397" w:rsidRPr="003054FA">
        <w:rPr>
          <w:rFonts w:ascii="Sylfaen" w:hAnsi="Sylfaen" w:cstheme="minorHAnsi"/>
          <w:color w:val="000000"/>
        </w:rPr>
        <w:t>;</w:t>
      </w:r>
    </w:p>
    <w:p w14:paraId="00744E96" w14:textId="77777777" w:rsidR="00060397" w:rsidRPr="003054FA" w:rsidRDefault="0006039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Update and validate baseline data where needed;</w:t>
      </w:r>
    </w:p>
    <w:p w14:paraId="08F770DE" w14:textId="77777777" w:rsidR="00060397" w:rsidRPr="003054FA" w:rsidRDefault="0006039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Develop and implement a fit-for-purpose M&amp;E methodology;</w:t>
      </w:r>
    </w:p>
    <w:p w14:paraId="17B1AABE" w14:textId="4261E3E1" w:rsidR="00060397" w:rsidRPr="003054FA" w:rsidRDefault="00476140"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Conduct </w:t>
      </w:r>
      <w:r w:rsidR="00060397" w:rsidRPr="003054FA">
        <w:rPr>
          <w:rFonts w:ascii="Sylfaen" w:hAnsi="Sylfaen" w:cstheme="minorHAnsi"/>
          <w:color w:val="000000"/>
        </w:rPr>
        <w:t>data collection, analysis, and reporting;</w:t>
      </w:r>
    </w:p>
    <w:p w14:paraId="43C15E40" w14:textId="00FE05B2" w:rsidR="004C6CAB" w:rsidRPr="003054FA" w:rsidRDefault="004C6CAB" w:rsidP="001473CB">
      <w:pPr>
        <w:jc w:val="both"/>
        <w:rPr>
          <w:rFonts w:ascii="Sylfaen" w:hAnsi="Sylfaen" w:cstheme="minorHAnsi"/>
          <w:b/>
          <w:bCs/>
          <w:color w:val="000000"/>
        </w:rPr>
      </w:pPr>
      <w:proofErr w:type="gramStart"/>
      <w:r w:rsidRPr="003054FA">
        <w:rPr>
          <w:rFonts w:ascii="Sylfaen" w:hAnsi="Sylfaen" w:cstheme="minorHAnsi"/>
          <w:b/>
          <w:bCs/>
          <w:color w:val="000000"/>
        </w:rPr>
        <w:t>Section 3.</w:t>
      </w:r>
      <w:proofErr w:type="gramEnd"/>
      <w:r w:rsidR="00216777" w:rsidRPr="003054FA">
        <w:rPr>
          <w:rFonts w:ascii="Sylfaen" w:hAnsi="Sylfaen" w:cstheme="minorHAnsi"/>
          <w:b/>
          <w:bCs/>
          <w:color w:val="000000"/>
        </w:rPr>
        <w:t xml:space="preserve"> </w:t>
      </w:r>
      <w:r w:rsidR="00476140" w:rsidRPr="003054FA">
        <w:rPr>
          <w:rFonts w:ascii="Sylfaen" w:hAnsi="Sylfaen" w:cstheme="minorHAnsi"/>
          <w:b/>
          <w:bCs/>
          <w:color w:val="000000"/>
        </w:rPr>
        <w:t>Scope of Work</w:t>
      </w:r>
    </w:p>
    <w:p w14:paraId="5E3241AB" w14:textId="77777777" w:rsidR="00476140" w:rsidRPr="003054FA" w:rsidRDefault="00476140" w:rsidP="001473CB">
      <w:pPr>
        <w:jc w:val="both"/>
        <w:rPr>
          <w:rFonts w:ascii="Sylfaen" w:hAnsi="Sylfaen" w:cstheme="minorHAnsi"/>
          <w:b/>
          <w:bCs/>
          <w:color w:val="000000"/>
        </w:rPr>
      </w:pPr>
    </w:p>
    <w:p w14:paraId="120A4BC4" w14:textId="100C3790" w:rsidR="003E3EE7" w:rsidRPr="003054FA" w:rsidRDefault="003E3EE7" w:rsidP="001473CB">
      <w:pPr>
        <w:jc w:val="both"/>
        <w:rPr>
          <w:rFonts w:ascii="Sylfaen" w:hAnsi="Sylfaen" w:cstheme="minorHAnsi"/>
          <w:b/>
          <w:bCs/>
          <w:color w:val="000000"/>
        </w:rPr>
      </w:pPr>
      <w:r w:rsidRPr="003054FA">
        <w:rPr>
          <w:rFonts w:ascii="Sylfaen" w:hAnsi="Sylfaen" w:cstheme="minorHAnsi"/>
          <w:b/>
          <w:bCs/>
          <w:color w:val="000000"/>
        </w:rPr>
        <w:t xml:space="preserve">Task 1: </w:t>
      </w:r>
      <w:r w:rsidR="002D672C" w:rsidRPr="003054FA">
        <w:rPr>
          <w:rStyle w:val="Strong"/>
          <w:rFonts w:ascii="Sylfaen" w:hAnsi="Sylfaen"/>
        </w:rPr>
        <w:t>Operationalization</w:t>
      </w:r>
      <w:r w:rsidRPr="003054FA">
        <w:rPr>
          <w:rFonts w:ascii="Sylfaen" w:hAnsi="Sylfaen" w:cstheme="minorHAnsi"/>
          <w:b/>
          <w:bCs/>
          <w:color w:val="000000"/>
        </w:rPr>
        <w:t xml:space="preserve"> of Existing M&amp;E Framework (Status Update)</w:t>
      </w:r>
    </w:p>
    <w:p w14:paraId="30096516" w14:textId="77777777" w:rsidR="003E3EE7" w:rsidRPr="003054FA" w:rsidRDefault="003E3EE7" w:rsidP="001473CB">
      <w:pPr>
        <w:pStyle w:val="NormalWeb"/>
        <w:rPr>
          <w:rFonts w:ascii="Sylfaen" w:hAnsi="Sylfaen" w:cstheme="minorHAnsi"/>
          <w:color w:val="000000"/>
        </w:rPr>
      </w:pPr>
      <w:r w:rsidRPr="003054FA">
        <w:rPr>
          <w:rFonts w:ascii="Sylfaen" w:hAnsi="Sylfaen" w:cstheme="minorHAnsi"/>
          <w:color w:val="000000"/>
        </w:rPr>
        <w:t>The Consultant shall:</w:t>
      </w:r>
    </w:p>
    <w:p w14:paraId="7377D062" w14:textId="2A209174"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lastRenderedPageBreak/>
        <w:t xml:space="preserve">Review existing </w:t>
      </w:r>
      <w:r w:rsidR="002D672C" w:rsidRPr="003054FA">
        <w:rPr>
          <w:rFonts w:ascii="Sylfaen" w:hAnsi="Sylfaen"/>
        </w:rPr>
        <w:t xml:space="preserve">Results Framework, </w:t>
      </w:r>
      <w:r w:rsidRPr="003054FA">
        <w:rPr>
          <w:rFonts w:ascii="Sylfaen" w:hAnsi="Sylfaen" w:cstheme="minorHAnsi"/>
          <w:color w:val="000000"/>
        </w:rPr>
        <w:t xml:space="preserve">M&amp;E </w:t>
      </w:r>
      <w:r w:rsidR="002D672C" w:rsidRPr="003054FA">
        <w:rPr>
          <w:rFonts w:ascii="Sylfaen" w:hAnsi="Sylfaen"/>
        </w:rPr>
        <w:t>arrangements</w:t>
      </w:r>
      <w:r w:rsidRPr="003054FA">
        <w:rPr>
          <w:rFonts w:ascii="Sylfaen" w:hAnsi="Sylfaen" w:cstheme="minorHAnsi"/>
          <w:color w:val="000000"/>
        </w:rPr>
        <w:t>, indicators, and reporting practices developed under</w:t>
      </w:r>
      <w:r w:rsidR="00944D75" w:rsidRPr="003054FA">
        <w:rPr>
          <w:rFonts w:ascii="Sylfaen" w:hAnsi="Sylfaen" w:cstheme="minorHAnsi"/>
          <w:color w:val="000000"/>
        </w:rPr>
        <w:t xml:space="preserve"> the previous Project (</w:t>
      </w:r>
      <w:r w:rsidRPr="003054FA">
        <w:rPr>
          <w:rFonts w:ascii="Sylfaen" w:hAnsi="Sylfaen" w:cstheme="minorHAnsi"/>
          <w:color w:val="000000"/>
        </w:rPr>
        <w:t>L</w:t>
      </w:r>
      <w:r w:rsidR="00043672" w:rsidRPr="003054FA">
        <w:rPr>
          <w:rFonts w:ascii="Sylfaen" w:hAnsi="Sylfaen" w:cstheme="minorHAnsi"/>
          <w:color w:val="000000"/>
        </w:rPr>
        <w:t xml:space="preserve">ocal Economy and Infrastructure Development </w:t>
      </w:r>
      <w:r w:rsidRPr="003054FA">
        <w:rPr>
          <w:rFonts w:ascii="Sylfaen" w:hAnsi="Sylfaen" w:cstheme="minorHAnsi"/>
          <w:color w:val="000000"/>
        </w:rPr>
        <w:t>Project</w:t>
      </w:r>
      <w:r w:rsidR="00944D75" w:rsidRPr="003054FA">
        <w:rPr>
          <w:rFonts w:ascii="Sylfaen" w:hAnsi="Sylfaen" w:cstheme="minorHAnsi"/>
          <w:color w:val="000000"/>
        </w:rPr>
        <w:t>)</w:t>
      </w:r>
      <w:r w:rsidR="004C36F4" w:rsidRPr="003054FA">
        <w:rPr>
          <w:rFonts w:ascii="Sylfaen" w:hAnsi="Sylfaen" w:cstheme="minorHAnsi"/>
          <w:color w:val="000000"/>
        </w:rPr>
        <w:t xml:space="preserve"> </w:t>
      </w:r>
      <w:r w:rsidR="004C36F4" w:rsidRPr="003054FA">
        <w:rPr>
          <w:rFonts w:ascii="Sylfaen" w:hAnsi="Sylfaen"/>
        </w:rPr>
        <w:t>and propose changes in the methodology for TRIP.</w:t>
      </w:r>
      <w:r w:rsidRPr="003054FA">
        <w:rPr>
          <w:rFonts w:ascii="Sylfaen" w:hAnsi="Sylfaen" w:cstheme="minorHAnsi"/>
          <w:color w:val="000000"/>
        </w:rPr>
        <w:t>;</w:t>
      </w:r>
    </w:p>
    <w:p w14:paraId="5682462C" w14:textId="77777777"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Update and validate baseline data using available sources;</w:t>
      </w:r>
    </w:p>
    <w:p w14:paraId="2A91F43F" w14:textId="637DD729" w:rsidR="004C36F4" w:rsidRPr="003054FA" w:rsidRDefault="004C36F4" w:rsidP="001473CB">
      <w:pPr>
        <w:pStyle w:val="isselectedend"/>
        <w:numPr>
          <w:ilvl w:val="0"/>
          <w:numId w:val="17"/>
        </w:numPr>
        <w:rPr>
          <w:rFonts w:ascii="Sylfaen" w:hAnsi="Sylfaen"/>
        </w:rPr>
      </w:pPr>
      <w:r w:rsidRPr="003054FA">
        <w:rPr>
          <w:rFonts w:ascii="Sylfaen" w:hAnsi="Sylfaen"/>
        </w:rPr>
        <w:t>Develop and document proposed measurement approaches for each indicator, including data sources, collection methods, frequency, responsibilities, and data verification procedures;</w:t>
      </w:r>
    </w:p>
    <w:p w14:paraId="3C53E91B" w14:textId="345CCFAA" w:rsidR="004C36F4" w:rsidRPr="003054FA" w:rsidRDefault="004C36F4" w:rsidP="001473CB">
      <w:pPr>
        <w:pStyle w:val="NormalWeb"/>
        <w:numPr>
          <w:ilvl w:val="0"/>
          <w:numId w:val="17"/>
        </w:numPr>
        <w:rPr>
          <w:rFonts w:ascii="Sylfaen" w:hAnsi="Sylfaen"/>
        </w:rPr>
      </w:pPr>
      <w:r w:rsidRPr="003054FA">
        <w:rPr>
          <w:rFonts w:ascii="Sylfaen" w:hAnsi="Sylfaen"/>
        </w:rPr>
        <w:t>Provide recommendations to strengthen the operationalization and implementation of the Project M&amp;E system, including measures to improve data quality, consistency, and reporting.</w:t>
      </w:r>
    </w:p>
    <w:p w14:paraId="6EF10A6B" w14:textId="3FAE556F" w:rsidR="000C3536" w:rsidRPr="003054FA" w:rsidRDefault="003E3EE7" w:rsidP="001473CB">
      <w:pPr>
        <w:jc w:val="both"/>
        <w:rPr>
          <w:rFonts w:ascii="Sylfaen" w:hAnsi="Sylfaen" w:cstheme="minorHAnsi"/>
          <w:b/>
          <w:color w:val="000000"/>
          <w:szCs w:val="22"/>
          <w:lang w:eastAsia="ru-RU"/>
        </w:rPr>
      </w:pPr>
      <w:proofErr w:type="gramStart"/>
      <w:r w:rsidRPr="003054FA">
        <w:rPr>
          <w:rFonts w:ascii="Sylfaen" w:hAnsi="Sylfaen" w:cstheme="minorHAnsi"/>
          <w:b/>
          <w:bCs/>
          <w:color w:val="000000"/>
        </w:rPr>
        <w:t>Task 2:</w:t>
      </w:r>
      <w:r w:rsidR="00667415" w:rsidRPr="003054FA">
        <w:rPr>
          <w:rFonts w:ascii="Sylfaen" w:hAnsi="Sylfaen" w:cstheme="minorHAnsi"/>
          <w:b/>
          <w:bCs/>
          <w:color w:val="000000"/>
        </w:rPr>
        <w:t xml:space="preserve"> </w:t>
      </w:r>
      <w:r w:rsidR="000C3536" w:rsidRPr="003054FA">
        <w:rPr>
          <w:rFonts w:ascii="Sylfaen" w:hAnsi="Sylfaen" w:cstheme="minorHAnsi"/>
          <w:b/>
          <w:bCs/>
          <w:color w:val="000000"/>
        </w:rPr>
        <w:t>Status quo analysis.</w:t>
      </w:r>
      <w:proofErr w:type="gramEnd"/>
      <w:r w:rsidR="000C3536" w:rsidRPr="003054FA">
        <w:rPr>
          <w:rFonts w:ascii="Sylfaen" w:hAnsi="Sylfaen" w:cstheme="minorHAnsi"/>
          <w:b/>
          <w:color w:val="000000"/>
          <w:szCs w:val="22"/>
          <w:lang w:eastAsia="ru-RU"/>
        </w:rPr>
        <w:t xml:space="preserve"> </w:t>
      </w:r>
    </w:p>
    <w:p w14:paraId="79886B45" w14:textId="6248FECB" w:rsidR="005411BC" w:rsidRPr="003054FA" w:rsidRDefault="000C3536" w:rsidP="001473CB">
      <w:pPr>
        <w:pStyle w:val="NormalWeb"/>
        <w:rPr>
          <w:rFonts w:ascii="Sylfaen" w:hAnsi="Sylfaen" w:cstheme="minorHAnsi"/>
          <w:color w:val="000000"/>
        </w:rPr>
      </w:pPr>
      <w:r w:rsidRPr="003054FA">
        <w:rPr>
          <w:rFonts w:ascii="Sylfaen" w:hAnsi="Sylfaen" w:cstheme="minorHAnsi"/>
          <w:color w:val="000000"/>
        </w:rPr>
        <w:t xml:space="preserve">Prior to Implementation of the Civil works in the target locations the Consultant shall analyze and assess the number of visitors to a given site (subproject) through analyzing formal visitations (e.g. tickets, etc.), hotels, B&amp;Bs, etc. of 2023-2026 years, and other informal means, as well as some qualitative assessment, e.g. view of the quality of infrastructure, site offerings, etc. </w:t>
      </w:r>
      <w:r w:rsidR="005411BC" w:rsidRPr="003054FA">
        <w:rPr>
          <w:rFonts w:ascii="Sylfaen" w:hAnsi="Sylfaen" w:cstheme="minorHAnsi"/>
          <w:color w:val="000000"/>
        </w:rPr>
        <w:t>Consultant shall also:</w:t>
      </w:r>
    </w:p>
    <w:p w14:paraId="0575BF19" w14:textId="35E28A83" w:rsidR="005411BC" w:rsidRPr="003054FA" w:rsidRDefault="005411BC"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Establish baseline values for all PDO and Intermediate Results indicators;</w:t>
      </w:r>
    </w:p>
    <w:p w14:paraId="15AC4523" w14:textId="77777777" w:rsidR="005411BC" w:rsidRPr="003054FA" w:rsidRDefault="005411BC"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Develop indicator measurement protocols, including calculation formulas, data sources, verification procedures, treatment of missing data, and responsibilities for data collection and validation;</w:t>
      </w:r>
    </w:p>
    <w:p w14:paraId="6561F1DC" w14:textId="0CE5164D" w:rsidR="005411BC" w:rsidRPr="003054FA" w:rsidRDefault="005411BC"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Conduct mapping and profiling of tourism-related enterprises and tourism value-chain actors in project-supported clusters.</w:t>
      </w:r>
    </w:p>
    <w:p w14:paraId="7EBFA29C" w14:textId="77777777" w:rsidR="000C3536" w:rsidRPr="003054FA" w:rsidRDefault="000C3536" w:rsidP="001473CB">
      <w:pPr>
        <w:jc w:val="both"/>
        <w:rPr>
          <w:rFonts w:ascii="Sylfaen" w:hAnsi="Sylfaen" w:cstheme="minorHAnsi"/>
          <w:b/>
          <w:color w:val="000000"/>
          <w:szCs w:val="22"/>
          <w:lang w:eastAsia="ru-RU"/>
        </w:rPr>
      </w:pPr>
    </w:p>
    <w:p w14:paraId="50C485C3" w14:textId="1E1055BF" w:rsidR="003E3EE7" w:rsidRPr="003054FA" w:rsidRDefault="00765AEB" w:rsidP="001473CB">
      <w:pPr>
        <w:jc w:val="both"/>
        <w:rPr>
          <w:rFonts w:ascii="Sylfaen" w:hAnsi="Sylfaen" w:cstheme="minorHAnsi"/>
          <w:b/>
          <w:bCs/>
          <w:color w:val="000000"/>
        </w:rPr>
      </w:pPr>
      <w:r w:rsidRPr="003054FA">
        <w:rPr>
          <w:rFonts w:ascii="Sylfaen" w:hAnsi="Sylfaen" w:cstheme="minorHAnsi"/>
          <w:b/>
          <w:bCs/>
          <w:color w:val="000000"/>
        </w:rPr>
        <w:t xml:space="preserve">Task 3: </w:t>
      </w:r>
      <w:r w:rsidR="003E3EE7" w:rsidRPr="003054FA">
        <w:rPr>
          <w:rFonts w:ascii="Sylfaen" w:hAnsi="Sylfaen" w:cstheme="minorHAnsi"/>
          <w:b/>
          <w:bCs/>
          <w:color w:val="000000"/>
        </w:rPr>
        <w:t>M&amp;E Methodology</w:t>
      </w:r>
      <w:r w:rsidR="00667415" w:rsidRPr="003054FA">
        <w:rPr>
          <w:rFonts w:ascii="Sylfaen" w:hAnsi="Sylfaen" w:cstheme="minorHAnsi"/>
          <w:b/>
          <w:bCs/>
          <w:color w:val="000000"/>
        </w:rPr>
        <w:t xml:space="preserve"> and Development</w:t>
      </w:r>
    </w:p>
    <w:p w14:paraId="1E4C707E" w14:textId="77777777" w:rsidR="003E3EE7" w:rsidRPr="003054FA" w:rsidRDefault="003E3EE7" w:rsidP="001473CB">
      <w:pPr>
        <w:pStyle w:val="NormalWeb"/>
        <w:rPr>
          <w:rFonts w:ascii="Sylfaen" w:hAnsi="Sylfaen" w:cstheme="minorHAnsi"/>
          <w:color w:val="000000"/>
        </w:rPr>
      </w:pPr>
      <w:r w:rsidRPr="003054FA">
        <w:rPr>
          <w:rFonts w:ascii="Sylfaen" w:hAnsi="Sylfaen" w:cstheme="minorHAnsi"/>
          <w:color w:val="000000"/>
        </w:rPr>
        <w:t>The Consultant shall develop a practical and implementable M&amp;E methodology, including:</w:t>
      </w:r>
    </w:p>
    <w:p w14:paraId="758465C4" w14:textId="5B3EBA32"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Indicator reference sheets (definitions, data sources, </w:t>
      </w:r>
      <w:r w:rsidR="00DF257C" w:rsidRPr="003054FA">
        <w:rPr>
          <w:rFonts w:ascii="Sylfaen" w:hAnsi="Sylfaen" w:cstheme="minorHAnsi"/>
          <w:color w:val="000000"/>
        </w:rPr>
        <w:t xml:space="preserve">data </w:t>
      </w:r>
      <w:r w:rsidR="00EE3250" w:rsidRPr="003054FA">
        <w:rPr>
          <w:rFonts w:ascii="Sylfaen" w:hAnsi="Sylfaen" w:cstheme="minorHAnsi"/>
          <w:color w:val="000000"/>
        </w:rPr>
        <w:t>disaggregation</w:t>
      </w:r>
      <w:r w:rsidRPr="003054FA">
        <w:rPr>
          <w:rFonts w:ascii="Sylfaen" w:hAnsi="Sylfaen" w:cstheme="minorHAnsi"/>
          <w:color w:val="000000"/>
        </w:rPr>
        <w:t>;</w:t>
      </w:r>
    </w:p>
    <w:p w14:paraId="734101CB" w14:textId="012B3EB0"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Data collection methods </w:t>
      </w:r>
      <w:r w:rsidR="00C67808" w:rsidRPr="003054FA">
        <w:rPr>
          <w:rFonts w:ascii="Sylfaen" w:hAnsi="Sylfaen" w:cstheme="minorHAnsi"/>
          <w:color w:val="000000"/>
        </w:rPr>
        <w:t xml:space="preserve">and sources </w:t>
      </w:r>
      <w:r w:rsidRPr="003054FA">
        <w:rPr>
          <w:rFonts w:ascii="Sylfaen" w:hAnsi="Sylfaen" w:cstheme="minorHAnsi"/>
          <w:color w:val="000000"/>
        </w:rPr>
        <w:t xml:space="preserve">(surveys, administrative data, </w:t>
      </w:r>
      <w:r w:rsidR="00C67808" w:rsidRPr="003054FA">
        <w:rPr>
          <w:rFonts w:ascii="Sylfaen" w:hAnsi="Sylfaen" w:cstheme="minorHAnsi"/>
          <w:color w:val="000000"/>
        </w:rPr>
        <w:t xml:space="preserve">other </w:t>
      </w:r>
      <w:r w:rsidRPr="003054FA">
        <w:rPr>
          <w:rFonts w:ascii="Sylfaen" w:hAnsi="Sylfaen" w:cstheme="minorHAnsi"/>
          <w:color w:val="000000"/>
        </w:rPr>
        <w:t>secondary sources);</w:t>
      </w:r>
    </w:p>
    <w:p w14:paraId="1FEEB0AD" w14:textId="33829276" w:rsidR="003E3EE7" w:rsidRPr="003054FA" w:rsidRDefault="00A52615"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S</w:t>
      </w:r>
      <w:r w:rsidR="003E3EE7" w:rsidRPr="003054FA">
        <w:rPr>
          <w:rFonts w:ascii="Sylfaen" w:hAnsi="Sylfaen" w:cstheme="minorHAnsi"/>
          <w:color w:val="000000"/>
        </w:rPr>
        <w:t>urvey</w:t>
      </w:r>
      <w:r w:rsidRPr="003054FA">
        <w:rPr>
          <w:rFonts w:ascii="Sylfaen" w:hAnsi="Sylfaen" w:cstheme="minorHAnsi"/>
          <w:color w:val="000000"/>
        </w:rPr>
        <w:t xml:space="preserve">s methodologies, including </w:t>
      </w:r>
      <w:r w:rsidR="00167349" w:rsidRPr="003054FA">
        <w:rPr>
          <w:rFonts w:ascii="Sylfaen" w:hAnsi="Sylfaen" w:cstheme="minorHAnsi"/>
          <w:color w:val="000000"/>
        </w:rPr>
        <w:t xml:space="preserve">data collection tools and </w:t>
      </w:r>
      <w:r w:rsidRPr="003054FA">
        <w:rPr>
          <w:rFonts w:ascii="Sylfaen" w:hAnsi="Sylfaen" w:cstheme="minorHAnsi"/>
          <w:color w:val="000000"/>
        </w:rPr>
        <w:t>sampling approach</w:t>
      </w:r>
      <w:r w:rsidR="003E3EE7" w:rsidRPr="003054FA">
        <w:rPr>
          <w:rFonts w:ascii="Sylfaen" w:hAnsi="Sylfaen" w:cstheme="minorHAnsi"/>
          <w:color w:val="000000"/>
        </w:rPr>
        <w:t xml:space="preserve"> (proportionate and feasible);</w:t>
      </w:r>
    </w:p>
    <w:p w14:paraId="09D0657E" w14:textId="33399734" w:rsidR="00552AB0"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Data quality assurance procedures</w:t>
      </w:r>
      <w:r w:rsidR="00C62D40" w:rsidRPr="003054FA">
        <w:rPr>
          <w:rFonts w:ascii="Sylfaen" w:hAnsi="Sylfaen" w:cstheme="minorHAnsi"/>
          <w:color w:val="000000"/>
        </w:rPr>
        <w:t xml:space="preserve">, including </w:t>
      </w:r>
      <w:r w:rsidR="00B44259" w:rsidRPr="003054FA">
        <w:rPr>
          <w:rFonts w:ascii="Sylfaen" w:hAnsi="Sylfaen" w:cstheme="minorHAnsi"/>
          <w:color w:val="000000"/>
        </w:rPr>
        <w:t>identification of</w:t>
      </w:r>
      <w:r w:rsidR="00C62D40" w:rsidRPr="003054FA">
        <w:rPr>
          <w:rFonts w:ascii="Sylfaen" w:hAnsi="Sylfaen" w:cstheme="minorHAnsi"/>
          <w:color w:val="000000"/>
        </w:rPr>
        <w:t xml:space="preserve"> limitations related to data availability, </w:t>
      </w:r>
      <w:r w:rsidR="008F31CB" w:rsidRPr="003054FA">
        <w:rPr>
          <w:rFonts w:ascii="Sylfaen" w:hAnsi="Sylfaen" w:cstheme="minorHAnsi"/>
          <w:color w:val="000000"/>
        </w:rPr>
        <w:t xml:space="preserve">response rate, </w:t>
      </w:r>
      <w:r w:rsidR="00C62D40" w:rsidRPr="003054FA">
        <w:rPr>
          <w:rFonts w:ascii="Sylfaen" w:hAnsi="Sylfaen" w:cstheme="minorHAnsi"/>
          <w:color w:val="000000"/>
        </w:rPr>
        <w:t>attribution of results, and seasonal variability, and propose</w:t>
      </w:r>
      <w:r w:rsidR="008643B4" w:rsidRPr="003054FA">
        <w:rPr>
          <w:rFonts w:ascii="Sylfaen" w:hAnsi="Sylfaen" w:cstheme="minorHAnsi"/>
          <w:color w:val="000000"/>
        </w:rPr>
        <w:t>d</w:t>
      </w:r>
      <w:r w:rsidR="00C62D40" w:rsidRPr="003054FA">
        <w:rPr>
          <w:rFonts w:ascii="Sylfaen" w:hAnsi="Sylfaen" w:cstheme="minorHAnsi"/>
          <w:color w:val="000000"/>
        </w:rPr>
        <w:t xml:space="preserve"> mitigation measures</w:t>
      </w:r>
      <w:r w:rsidR="00552AB0" w:rsidRPr="003054FA">
        <w:rPr>
          <w:rFonts w:ascii="Sylfaen" w:hAnsi="Sylfaen" w:cstheme="minorHAnsi"/>
          <w:color w:val="000000"/>
          <w:szCs w:val="22"/>
          <w:lang w:eastAsia="ru-RU"/>
        </w:rPr>
        <w:t xml:space="preserve"> </w:t>
      </w:r>
    </w:p>
    <w:p w14:paraId="51A30648" w14:textId="436A73AB" w:rsidR="00E7436E" w:rsidRPr="003054FA" w:rsidRDefault="00552AB0"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Description of the organization and implementation of the field works</w:t>
      </w:r>
      <w:r w:rsidR="00667415" w:rsidRPr="003054FA">
        <w:rPr>
          <w:rFonts w:ascii="Sylfaen" w:hAnsi="Sylfaen" w:cstheme="minorHAnsi"/>
          <w:color w:val="000000"/>
        </w:rPr>
        <w:t>;</w:t>
      </w:r>
    </w:p>
    <w:p w14:paraId="4DDD95F6" w14:textId="77777777"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Data management and storage protocols;</w:t>
      </w:r>
    </w:p>
    <w:p w14:paraId="48CEE88A" w14:textId="65E42F6D"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Reporting templates (quarterly, annual, final)</w:t>
      </w:r>
      <w:r w:rsidR="00B90C1B" w:rsidRPr="003054FA">
        <w:rPr>
          <w:rFonts w:ascii="Sylfaen" w:hAnsi="Sylfaen" w:cstheme="minorHAnsi"/>
          <w:color w:val="000000"/>
        </w:rPr>
        <w:t>.</w:t>
      </w:r>
    </w:p>
    <w:p w14:paraId="6241C9DE" w14:textId="77777777" w:rsidR="00BD5347" w:rsidRPr="003054FA" w:rsidRDefault="0078223B" w:rsidP="001473CB">
      <w:pPr>
        <w:spacing w:after="80"/>
        <w:ind w:left="360"/>
        <w:jc w:val="both"/>
        <w:rPr>
          <w:rFonts w:ascii="Sylfaen" w:hAnsi="Sylfaen" w:cstheme="minorHAnsi"/>
          <w:color w:val="000000"/>
        </w:rPr>
      </w:pPr>
      <w:r w:rsidRPr="003054FA">
        <w:rPr>
          <w:rFonts w:ascii="Sylfaen" w:hAnsi="Sylfaen" w:cstheme="minorHAnsi"/>
          <w:color w:val="000000"/>
        </w:rPr>
        <w:lastRenderedPageBreak/>
        <w:t xml:space="preserve">The M&amp;E Methodology should include a data collection calendar that allows for counting seasonality, provides guidelines for interviewers on how to conduct surveys in the field and develops survey instruments that are in line with international standards. It also should specify data imputation, parameter estimation methodologies and determine the structure of periodic Results Reports. </w:t>
      </w:r>
    </w:p>
    <w:p w14:paraId="3CE76CDD" w14:textId="10EA3BC4" w:rsidR="0078223B" w:rsidRPr="003054FA" w:rsidRDefault="0078223B" w:rsidP="001473CB">
      <w:pPr>
        <w:spacing w:after="80"/>
        <w:ind w:left="360"/>
        <w:jc w:val="both"/>
        <w:rPr>
          <w:rFonts w:ascii="Sylfaen" w:hAnsi="Sylfaen" w:cstheme="minorHAnsi"/>
          <w:color w:val="000000"/>
        </w:rPr>
      </w:pPr>
      <w:r w:rsidRPr="003054FA">
        <w:rPr>
          <w:rFonts w:ascii="Sylfaen" w:hAnsi="Sylfaen" w:cstheme="minorHAnsi"/>
          <w:color w:val="000000"/>
        </w:rPr>
        <w:t xml:space="preserve">M&amp;E Methodology should be based on all selected regions, a parallel analysis of the project’s impacts in the context of tourism development throughout Armenia would be of special interest; in particular, analysis of historical trends (before, during and after the project) of specific tourism indicators at the national level and for different regions. </w:t>
      </w:r>
    </w:p>
    <w:p w14:paraId="1D88E52B" w14:textId="77777777" w:rsidR="0078223B" w:rsidRPr="003054FA" w:rsidRDefault="0078223B" w:rsidP="001473CB">
      <w:pPr>
        <w:jc w:val="both"/>
        <w:rPr>
          <w:rFonts w:ascii="Sylfaen" w:hAnsi="Sylfaen" w:cstheme="minorHAnsi"/>
          <w:color w:val="000000"/>
        </w:rPr>
      </w:pPr>
    </w:p>
    <w:p w14:paraId="59CC28D6" w14:textId="77777777" w:rsidR="003E3EE7" w:rsidRPr="003054FA" w:rsidRDefault="003E3EE7" w:rsidP="001473CB">
      <w:pPr>
        <w:jc w:val="both"/>
        <w:rPr>
          <w:rFonts w:ascii="Sylfaen" w:hAnsi="Sylfaen" w:cstheme="minorHAnsi"/>
          <w:b/>
          <w:bCs/>
          <w:color w:val="000000"/>
        </w:rPr>
      </w:pPr>
      <w:r w:rsidRPr="003054FA">
        <w:rPr>
          <w:rFonts w:ascii="Sylfaen" w:hAnsi="Sylfaen" w:cstheme="minorHAnsi"/>
          <w:b/>
          <w:bCs/>
          <w:color w:val="000000"/>
        </w:rPr>
        <w:t>Task 3: Pilot Testing and Initial Implementation</w:t>
      </w:r>
    </w:p>
    <w:p w14:paraId="08478B90" w14:textId="77777777" w:rsidR="003E3EE7" w:rsidRPr="003054FA" w:rsidRDefault="003E3EE7" w:rsidP="001473CB">
      <w:pPr>
        <w:pStyle w:val="NormalWeb"/>
        <w:rPr>
          <w:rFonts w:ascii="Sylfaen" w:hAnsi="Sylfaen" w:cstheme="minorHAnsi"/>
          <w:color w:val="000000"/>
        </w:rPr>
      </w:pPr>
      <w:r w:rsidRPr="003054FA">
        <w:rPr>
          <w:rFonts w:ascii="Sylfaen" w:hAnsi="Sylfaen" w:cstheme="minorHAnsi"/>
          <w:color w:val="000000"/>
        </w:rPr>
        <w:t>The Consultant shall:</w:t>
      </w:r>
    </w:p>
    <w:p w14:paraId="3BC1C36B" w14:textId="77777777"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Design and pilot data collection tools (e.g., visitor surveys, business surveys);</w:t>
      </w:r>
    </w:p>
    <w:p w14:paraId="1372AAE1" w14:textId="77777777"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Conduct pilot data collection in selected clusters;</w:t>
      </w:r>
    </w:p>
    <w:p w14:paraId="31122666" w14:textId="77777777"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Refine tools and methodology based on pilot results;</w:t>
      </w:r>
    </w:p>
    <w:p w14:paraId="2057D46C" w14:textId="7DFC4D4C" w:rsidR="003E3EE7" w:rsidRPr="003054FA" w:rsidRDefault="003E3EE7" w:rsidP="001473CB">
      <w:pPr>
        <w:numPr>
          <w:ilvl w:val="0"/>
          <w:numId w:val="17"/>
        </w:numPr>
        <w:spacing w:before="100" w:beforeAutospacing="1" w:after="100" w:afterAutospacing="1"/>
        <w:rPr>
          <w:rFonts w:ascii="Sylfaen" w:hAnsi="Sylfaen" w:cstheme="minorHAnsi"/>
          <w:color w:val="000000"/>
        </w:rPr>
      </w:pPr>
      <w:r w:rsidRPr="003054FA">
        <w:rPr>
          <w:rFonts w:ascii="Sylfaen" w:hAnsi="Sylfaen" w:cstheme="minorHAnsi"/>
          <w:color w:val="000000"/>
        </w:rPr>
        <w:t>Support initial round of data collection</w:t>
      </w:r>
      <w:r w:rsidR="00C66B78" w:rsidRPr="003054FA">
        <w:rPr>
          <w:rFonts w:ascii="Sylfaen" w:hAnsi="Sylfaen" w:cstheme="minorHAnsi"/>
          <w:color w:val="000000"/>
        </w:rPr>
        <w:t>.</w:t>
      </w:r>
    </w:p>
    <w:p w14:paraId="2EA483F0" w14:textId="3978116F" w:rsidR="00414EA9" w:rsidRPr="003054FA" w:rsidRDefault="003E3EE7" w:rsidP="001473CB">
      <w:pPr>
        <w:pStyle w:val="isselectedend"/>
        <w:rPr>
          <w:rFonts w:ascii="Sylfaen" w:hAnsi="Sylfaen"/>
        </w:rPr>
      </w:pPr>
      <w:r w:rsidRPr="003054FA">
        <w:rPr>
          <w:rFonts w:ascii="Sylfaen" w:hAnsi="Sylfaen" w:cstheme="minorHAnsi"/>
          <w:b/>
          <w:bCs/>
          <w:color w:val="000000"/>
        </w:rPr>
        <w:t xml:space="preserve">Task 4: </w:t>
      </w:r>
      <w:r w:rsidR="00414EA9" w:rsidRPr="003054FA">
        <w:rPr>
          <w:rStyle w:val="Strong"/>
          <w:rFonts w:ascii="Sylfaen" w:hAnsi="Sylfaen"/>
        </w:rPr>
        <w:t>Design and Development of a Digital M&amp;E System</w:t>
      </w:r>
    </w:p>
    <w:p w14:paraId="78665032" w14:textId="77777777" w:rsidR="00414EA9" w:rsidRPr="003054FA" w:rsidRDefault="00414EA9" w:rsidP="001473CB">
      <w:pPr>
        <w:pStyle w:val="isselectedend"/>
        <w:rPr>
          <w:rFonts w:ascii="Sylfaen" w:hAnsi="Sylfaen"/>
        </w:rPr>
      </w:pPr>
      <w:r w:rsidRPr="003054FA">
        <w:rPr>
          <w:rFonts w:ascii="Sylfaen" w:hAnsi="Sylfaen"/>
        </w:rPr>
        <w:t>The Consultant shall:</w:t>
      </w:r>
    </w:p>
    <w:p w14:paraId="081F8F58" w14:textId="63EF26C0" w:rsidR="00414EA9" w:rsidRPr="003054FA" w:rsidRDefault="00414EA9" w:rsidP="003054FA">
      <w:pPr>
        <w:pStyle w:val="isselectedend"/>
        <w:numPr>
          <w:ilvl w:val="0"/>
          <w:numId w:val="33"/>
        </w:numPr>
        <w:rPr>
          <w:rFonts w:ascii="Sylfaen" w:hAnsi="Sylfaen"/>
        </w:rPr>
      </w:pPr>
      <w:r w:rsidRPr="003054FA">
        <w:rPr>
          <w:rFonts w:ascii="Sylfaen" w:hAnsi="Sylfaen"/>
        </w:rPr>
        <w:t>Design and develop a digital M&amp;E database and indicator tracking solution to support systematic collection, storage, management, and monitoring of project results;</w:t>
      </w:r>
    </w:p>
    <w:p w14:paraId="2A6C1B42" w14:textId="3230BA11" w:rsidR="00414EA9" w:rsidRPr="003054FA" w:rsidRDefault="00414EA9" w:rsidP="003054FA">
      <w:pPr>
        <w:pStyle w:val="isselectedend"/>
        <w:numPr>
          <w:ilvl w:val="0"/>
          <w:numId w:val="33"/>
        </w:numPr>
        <w:rPr>
          <w:rFonts w:ascii="Sylfaen" w:hAnsi="Sylfaen"/>
        </w:rPr>
      </w:pPr>
      <w:r w:rsidRPr="003054FA">
        <w:rPr>
          <w:rFonts w:ascii="Sylfaen" w:hAnsi="Sylfaen"/>
        </w:rPr>
        <w:t>Develop an interactive dashboard solution (preferably Power BI or equivalent) for tracking, analysis, visualization, and reporting of Project Results Framework indicators, including disaggregation and progress against targets, where applicable;</w:t>
      </w:r>
      <w:r w:rsidR="003054FA">
        <w:rPr>
          <w:rFonts w:ascii="Sylfaen" w:hAnsi="Sylfaen"/>
        </w:rPr>
        <w:t xml:space="preserve"> </w:t>
      </w:r>
      <w:r w:rsidRPr="003054FA">
        <w:rPr>
          <w:rFonts w:ascii="Sylfaen" w:hAnsi="Sylfaen"/>
        </w:rPr>
        <w:t>Develop database architecture, data entry templates, user roles, access protocols, and data management procedures to support the long-term operation and sustainability of the M&amp;E system;</w:t>
      </w:r>
    </w:p>
    <w:p w14:paraId="105E8613" w14:textId="5EAD3ADB" w:rsidR="00414EA9" w:rsidRPr="003054FA" w:rsidRDefault="00414EA9" w:rsidP="003054FA">
      <w:pPr>
        <w:pStyle w:val="isselectedend"/>
        <w:numPr>
          <w:ilvl w:val="0"/>
          <w:numId w:val="33"/>
        </w:numPr>
        <w:rPr>
          <w:rFonts w:ascii="Sylfaen" w:hAnsi="Sylfaen"/>
        </w:rPr>
      </w:pPr>
      <w:r w:rsidRPr="003054FA">
        <w:rPr>
          <w:rFonts w:ascii="Sylfaen" w:hAnsi="Sylfaen"/>
        </w:rPr>
        <w:t>Prepare user guidance materials, operating procedures, and technical documentation for the database and dashboard solution;</w:t>
      </w:r>
    </w:p>
    <w:p w14:paraId="154A4B3D" w14:textId="6AF62F53" w:rsidR="00414EA9" w:rsidRPr="003054FA" w:rsidRDefault="0033393C" w:rsidP="003054FA">
      <w:pPr>
        <w:pStyle w:val="isselectedend"/>
        <w:numPr>
          <w:ilvl w:val="0"/>
          <w:numId w:val="33"/>
        </w:numPr>
        <w:rPr>
          <w:rFonts w:ascii="Sylfaen" w:hAnsi="Sylfaen"/>
        </w:rPr>
      </w:pPr>
      <w:r w:rsidRPr="003054FA">
        <w:rPr>
          <w:rFonts w:ascii="Sylfaen" w:hAnsi="Sylfaen"/>
        </w:rPr>
        <w:t xml:space="preserve">Prepare </w:t>
      </w:r>
      <w:r w:rsidR="004D388B" w:rsidRPr="003054FA">
        <w:rPr>
          <w:rFonts w:ascii="Sylfaen" w:hAnsi="Sylfaen"/>
        </w:rPr>
        <w:t xml:space="preserve">training and capacity building </w:t>
      </w:r>
      <w:r w:rsidR="00811FE8" w:rsidRPr="003054FA">
        <w:rPr>
          <w:rFonts w:ascii="Sylfaen" w:hAnsi="Sylfaen"/>
        </w:rPr>
        <w:t xml:space="preserve">plan </w:t>
      </w:r>
      <w:r w:rsidR="00220F3D" w:rsidRPr="003054FA">
        <w:rPr>
          <w:rFonts w:ascii="Sylfaen" w:hAnsi="Sylfaen"/>
        </w:rPr>
        <w:t>and d</w:t>
      </w:r>
      <w:r w:rsidR="00414EA9" w:rsidRPr="003054FA">
        <w:rPr>
          <w:rFonts w:ascii="Sylfaen" w:hAnsi="Sylfaen"/>
        </w:rPr>
        <w:t xml:space="preserve">eliver training and capacity-building sessions for </w:t>
      </w:r>
      <w:r w:rsidR="00B62F4C" w:rsidRPr="003054FA">
        <w:rPr>
          <w:rFonts w:ascii="Sylfaen" w:hAnsi="Sylfaen"/>
        </w:rPr>
        <w:t xml:space="preserve">ATDF </w:t>
      </w:r>
      <w:r w:rsidR="00414EA9" w:rsidRPr="003054FA">
        <w:rPr>
          <w:rFonts w:ascii="Sylfaen" w:hAnsi="Sylfaen"/>
        </w:rPr>
        <w:t>designated project staff on the use, administration, maintenance, and updating of the M&amp;E database and dashboard tools;</w:t>
      </w:r>
    </w:p>
    <w:p w14:paraId="5E352FCF" w14:textId="20942DF1" w:rsidR="00414EA9" w:rsidRPr="003054FA" w:rsidRDefault="00414EA9" w:rsidP="003054FA">
      <w:pPr>
        <w:pStyle w:val="NormalWeb"/>
        <w:numPr>
          <w:ilvl w:val="0"/>
          <w:numId w:val="33"/>
        </w:numPr>
        <w:rPr>
          <w:rFonts w:ascii="Sylfaen" w:hAnsi="Sylfaen"/>
        </w:rPr>
      </w:pPr>
      <w:r w:rsidRPr="003054FA">
        <w:rPr>
          <w:rFonts w:ascii="Sylfaen" w:hAnsi="Sylfaen"/>
        </w:rPr>
        <w:t>Support pilot operation, testing, and refinement of the digital M&amp;E system prior to its final handover.</w:t>
      </w:r>
    </w:p>
    <w:p w14:paraId="2B0F9339" w14:textId="35636109" w:rsidR="003E3EE7" w:rsidRPr="003054FA" w:rsidRDefault="00E91A6D" w:rsidP="001473CB">
      <w:pPr>
        <w:pStyle w:val="isselectedend"/>
        <w:rPr>
          <w:rFonts w:ascii="Sylfaen" w:hAnsi="Sylfaen" w:cstheme="minorHAnsi"/>
          <w:b/>
          <w:bCs/>
          <w:color w:val="000000"/>
        </w:rPr>
      </w:pPr>
      <w:r w:rsidRPr="003054FA">
        <w:rPr>
          <w:rStyle w:val="Strong"/>
          <w:rFonts w:ascii="Sylfaen" w:hAnsi="Sylfaen"/>
        </w:rPr>
        <w:t xml:space="preserve">Task 5: </w:t>
      </w:r>
      <w:r w:rsidR="003E3EE7" w:rsidRPr="003054FA">
        <w:rPr>
          <w:rFonts w:ascii="Sylfaen" w:hAnsi="Sylfaen" w:cstheme="minorHAnsi"/>
          <w:b/>
          <w:bCs/>
          <w:color w:val="000000"/>
        </w:rPr>
        <w:t xml:space="preserve">Reporting and </w:t>
      </w:r>
      <w:r w:rsidRPr="003054FA">
        <w:rPr>
          <w:rStyle w:val="Strong"/>
          <w:rFonts w:ascii="Sylfaen" w:hAnsi="Sylfaen"/>
        </w:rPr>
        <w:t>Results Assessment</w:t>
      </w:r>
      <w:r w:rsidRPr="003054FA" w:rsidDel="00AF73E4">
        <w:rPr>
          <w:rFonts w:ascii="Sylfaen" w:hAnsi="Sylfaen" w:cstheme="minorHAnsi"/>
          <w:b/>
          <w:bCs/>
          <w:color w:val="000000"/>
        </w:rPr>
        <w:t xml:space="preserve"> </w:t>
      </w:r>
    </w:p>
    <w:p w14:paraId="0F8FCB06" w14:textId="77777777" w:rsidR="003E3EE7" w:rsidRPr="003054FA" w:rsidRDefault="003E3EE7" w:rsidP="001473CB">
      <w:pPr>
        <w:pStyle w:val="NormalWeb"/>
        <w:rPr>
          <w:rFonts w:ascii="Sylfaen" w:hAnsi="Sylfaen" w:cstheme="minorHAnsi"/>
          <w:color w:val="000000"/>
        </w:rPr>
      </w:pPr>
      <w:r w:rsidRPr="003054FA">
        <w:rPr>
          <w:rFonts w:ascii="Sylfaen" w:hAnsi="Sylfaen" w:cstheme="minorHAnsi"/>
          <w:color w:val="000000"/>
        </w:rPr>
        <w:t>The Consultant shall:</w:t>
      </w:r>
    </w:p>
    <w:p w14:paraId="0042EDBF" w14:textId="77777777" w:rsidR="00E91A6D" w:rsidRPr="003054FA" w:rsidRDefault="003E3EE7" w:rsidP="001473CB">
      <w:pPr>
        <w:pStyle w:val="isselectedend"/>
        <w:numPr>
          <w:ilvl w:val="0"/>
          <w:numId w:val="30"/>
        </w:numPr>
        <w:rPr>
          <w:rFonts w:ascii="Sylfaen" w:hAnsi="Sylfaen" w:cstheme="minorHAnsi"/>
          <w:color w:val="000000"/>
        </w:rPr>
      </w:pPr>
      <w:r w:rsidRPr="003054FA">
        <w:rPr>
          <w:rFonts w:ascii="Sylfaen" w:hAnsi="Sylfaen" w:cstheme="minorHAnsi"/>
          <w:color w:val="000000"/>
        </w:rPr>
        <w:t>Produce periodic M&amp;E reports (quarterly and annual);</w:t>
      </w:r>
    </w:p>
    <w:p w14:paraId="61081C81" w14:textId="77777777" w:rsidR="00E91A6D" w:rsidRPr="003054FA" w:rsidRDefault="00E91A6D" w:rsidP="001473CB">
      <w:pPr>
        <w:pStyle w:val="isselectedend"/>
        <w:numPr>
          <w:ilvl w:val="0"/>
          <w:numId w:val="30"/>
        </w:numPr>
        <w:rPr>
          <w:rFonts w:ascii="Sylfaen" w:hAnsi="Sylfaen"/>
        </w:rPr>
      </w:pPr>
      <w:r w:rsidRPr="003054FA">
        <w:rPr>
          <w:rFonts w:ascii="Sylfaen" w:hAnsi="Sylfaen"/>
        </w:rPr>
        <w:lastRenderedPageBreak/>
        <w:t>Analyze progress toward PDO and Intermediate Results indicators, identify trends, implementation challenges, and emerging risks;</w:t>
      </w:r>
    </w:p>
    <w:p w14:paraId="4C88D490" w14:textId="1379A428" w:rsidR="003E3EE7" w:rsidRPr="00F979EA" w:rsidRDefault="009A6EFA" w:rsidP="001473CB">
      <w:pPr>
        <w:pStyle w:val="isselectedend"/>
        <w:numPr>
          <w:ilvl w:val="0"/>
          <w:numId w:val="30"/>
        </w:numPr>
        <w:rPr>
          <w:rFonts w:ascii="Sylfaen" w:hAnsi="Sylfaen"/>
        </w:rPr>
      </w:pPr>
      <w:r w:rsidRPr="003054FA">
        <w:rPr>
          <w:rFonts w:ascii="Sylfaen" w:hAnsi="Sylfaen" w:cstheme="minorHAnsi"/>
          <w:color w:val="000000"/>
        </w:rPr>
        <w:t>Prepare a Final Results Report.</w:t>
      </w:r>
    </w:p>
    <w:p w14:paraId="64D5209E" w14:textId="77777777" w:rsidR="00F979EA" w:rsidRPr="003054FA" w:rsidRDefault="00F979EA" w:rsidP="00F979EA">
      <w:pPr>
        <w:pStyle w:val="isselectedend"/>
        <w:ind w:left="720"/>
        <w:rPr>
          <w:rFonts w:ascii="Sylfaen" w:hAnsi="Sylfaen"/>
        </w:rPr>
      </w:pPr>
    </w:p>
    <w:p w14:paraId="25F689D9" w14:textId="77777777" w:rsidR="00C63028" w:rsidRPr="003054FA" w:rsidRDefault="004C6CAB" w:rsidP="001473CB">
      <w:pPr>
        <w:rPr>
          <w:rFonts w:ascii="Sylfaen" w:hAnsi="Sylfaen" w:cstheme="minorHAnsi"/>
          <w:b/>
          <w:bCs/>
          <w:color w:val="000000"/>
        </w:rPr>
      </w:pPr>
      <w:proofErr w:type="gramStart"/>
      <w:r w:rsidRPr="003054FA">
        <w:rPr>
          <w:rFonts w:ascii="Sylfaen" w:hAnsi="Sylfaen" w:cstheme="minorHAnsi"/>
          <w:b/>
          <w:bCs/>
          <w:color w:val="000000"/>
        </w:rPr>
        <w:t>Section 4.</w:t>
      </w:r>
      <w:proofErr w:type="gramEnd"/>
      <w:r w:rsidRPr="003054FA">
        <w:rPr>
          <w:rFonts w:ascii="Sylfaen" w:hAnsi="Sylfaen" w:cstheme="minorHAnsi"/>
          <w:b/>
          <w:bCs/>
          <w:color w:val="000000"/>
        </w:rPr>
        <w:t xml:space="preserve"> </w:t>
      </w:r>
      <w:r w:rsidR="00C63028" w:rsidRPr="003054FA">
        <w:rPr>
          <w:rFonts w:ascii="Sylfaen" w:hAnsi="Sylfaen" w:cstheme="minorHAnsi"/>
          <w:b/>
          <w:bCs/>
          <w:color w:val="000000"/>
        </w:rPr>
        <w:t>Deliverables</w:t>
      </w:r>
    </w:p>
    <w:p w14:paraId="0F8B91BD" w14:textId="2D5CB8BD" w:rsidR="00EE30DF" w:rsidRPr="003054FA" w:rsidRDefault="00EE30DF" w:rsidP="001473CB">
      <w:pPr>
        <w:pStyle w:val="NormalWeb"/>
        <w:rPr>
          <w:rFonts w:ascii="Sylfaen" w:hAnsi="Sylfaen" w:cstheme="minorHAnsi"/>
          <w:color w:val="000000"/>
        </w:rPr>
      </w:pPr>
      <w:r w:rsidRPr="003054FA">
        <w:rPr>
          <w:rFonts w:ascii="Sylfaen" w:hAnsi="Sylfaen" w:cstheme="minorHAnsi"/>
          <w:color w:val="000000"/>
        </w:rPr>
        <w:t xml:space="preserve">The Consultant shall deliver the following outputs. All deliverables shall be submitted in </w:t>
      </w:r>
      <w:r w:rsidRPr="003054FA">
        <w:rPr>
          <w:rFonts w:ascii="Sylfaen" w:hAnsi="Sylfaen" w:cstheme="minorHAnsi"/>
          <w:b/>
          <w:bCs/>
          <w:color w:val="000000"/>
        </w:rPr>
        <w:t>English and Armenian</w:t>
      </w:r>
      <w:r w:rsidRPr="003054FA">
        <w:rPr>
          <w:rFonts w:ascii="Sylfaen" w:hAnsi="Sylfaen" w:cstheme="minorHAnsi"/>
          <w:color w:val="000000"/>
        </w:rPr>
        <w:t xml:space="preserve">, in </w:t>
      </w:r>
      <w:r w:rsidRPr="003054FA">
        <w:rPr>
          <w:rFonts w:ascii="Sylfaen" w:hAnsi="Sylfaen" w:cstheme="minorHAnsi"/>
          <w:b/>
          <w:bCs/>
          <w:color w:val="000000"/>
        </w:rPr>
        <w:t>electronic (editable MS Word/Excel formats)</w:t>
      </w:r>
      <w:r w:rsidRPr="003054FA">
        <w:rPr>
          <w:rFonts w:ascii="Sylfaen" w:hAnsi="Sylfaen" w:cstheme="minorHAnsi"/>
          <w:color w:val="000000"/>
        </w:rPr>
        <w:t xml:space="preserve">, and, where required, </w:t>
      </w:r>
      <w:r w:rsidRPr="003054FA">
        <w:rPr>
          <w:rFonts w:ascii="Sylfaen" w:hAnsi="Sylfaen" w:cstheme="minorHAnsi"/>
          <w:b/>
          <w:bCs/>
          <w:color w:val="000000"/>
        </w:rPr>
        <w:t>two (2) hard copies</w:t>
      </w:r>
      <w:r w:rsidRPr="003054FA">
        <w:rPr>
          <w:rFonts w:ascii="Sylfaen" w:hAnsi="Sylfaen" w:cstheme="minorHAnsi"/>
          <w:color w:val="000000"/>
        </w:rPr>
        <w:t>.</w:t>
      </w:r>
    </w:p>
    <w:tbl>
      <w:tblPr>
        <w:tblStyle w:val="TableGrid"/>
        <w:tblW w:w="0" w:type="auto"/>
        <w:shd w:val="clear" w:color="auto" w:fill="FFFFFF" w:themeFill="background1"/>
        <w:tblLook w:val="04A0" w:firstRow="1" w:lastRow="0" w:firstColumn="1" w:lastColumn="0" w:noHBand="0" w:noVBand="1"/>
      </w:tblPr>
      <w:tblGrid>
        <w:gridCol w:w="9603"/>
      </w:tblGrid>
      <w:tr w:rsidR="007279A8" w:rsidRPr="003054FA" w14:paraId="33D0EF1C" w14:textId="77777777" w:rsidTr="00BC349D">
        <w:trPr>
          <w:trHeight w:val="962"/>
        </w:trPr>
        <w:tc>
          <w:tcPr>
            <w:tcW w:w="9603" w:type="dxa"/>
            <w:shd w:val="clear" w:color="auto" w:fill="FFFFFF" w:themeFill="background1"/>
          </w:tcPr>
          <w:p w14:paraId="6CC5B0B3" w14:textId="77777777" w:rsidR="007279A8" w:rsidRPr="003054FA" w:rsidRDefault="007279A8" w:rsidP="001473CB">
            <w:pPr>
              <w:pStyle w:val="NormalWeb"/>
              <w:spacing w:before="0" w:beforeAutospacing="0" w:after="0" w:afterAutospacing="0"/>
              <w:rPr>
                <w:rFonts w:ascii="Sylfaen" w:hAnsi="Sylfaen" w:cstheme="minorHAnsi"/>
                <w:b/>
                <w:bCs/>
                <w:color w:val="000000"/>
              </w:rPr>
            </w:pPr>
            <w:r w:rsidRPr="003054FA">
              <w:rPr>
                <w:rFonts w:ascii="Sylfaen" w:hAnsi="Sylfaen" w:cstheme="minorHAnsi"/>
                <w:b/>
                <w:color w:val="000000"/>
              </w:rPr>
              <w:t>4.1. Inception Report (Month 1)</w:t>
            </w:r>
            <w:r w:rsidRPr="003054FA">
              <w:rPr>
                <w:rFonts w:ascii="Sylfaen" w:hAnsi="Sylfaen" w:cstheme="minorHAnsi"/>
                <w:b/>
                <w:bCs/>
                <w:color w:val="000000"/>
              </w:rPr>
              <w:t xml:space="preserve"> </w:t>
            </w:r>
          </w:p>
          <w:p w14:paraId="56812763" w14:textId="7FE608A8" w:rsidR="007279A8" w:rsidRPr="003054FA" w:rsidRDefault="007279A8" w:rsidP="001473CB">
            <w:pPr>
              <w:pStyle w:val="NormalWeb"/>
              <w:spacing w:before="0" w:beforeAutospacing="0" w:after="0" w:afterAutospacing="0"/>
              <w:rPr>
                <w:rFonts w:ascii="Sylfaen" w:hAnsi="Sylfaen" w:cstheme="minorHAnsi"/>
                <w:color w:val="000000"/>
                <w:sz w:val="20"/>
                <w:szCs w:val="20"/>
              </w:rPr>
            </w:pPr>
            <w:r w:rsidRPr="003054FA">
              <w:rPr>
                <w:rFonts w:ascii="Sylfaen" w:hAnsi="Sylfaen" w:cstheme="minorHAnsi"/>
                <w:b/>
                <w:bCs/>
                <w:color w:val="000000"/>
                <w:sz w:val="20"/>
                <w:szCs w:val="20"/>
              </w:rPr>
              <w:t>Indicative length:</w:t>
            </w:r>
            <w:r w:rsidRPr="003054FA">
              <w:rPr>
                <w:rFonts w:ascii="Sylfaen" w:hAnsi="Sylfaen" w:cstheme="minorHAnsi"/>
                <w:color w:val="000000"/>
                <w:sz w:val="20"/>
                <w:szCs w:val="20"/>
              </w:rPr>
              <w:t xml:space="preserve"> 15–20 pages </w:t>
            </w:r>
          </w:p>
        </w:tc>
      </w:tr>
      <w:tr w:rsidR="007279A8" w:rsidRPr="003054FA" w14:paraId="0AE3CFE1" w14:textId="77777777" w:rsidTr="00BC349D">
        <w:tc>
          <w:tcPr>
            <w:tcW w:w="9603" w:type="dxa"/>
            <w:shd w:val="clear" w:color="auto" w:fill="FFFFFF" w:themeFill="background1"/>
          </w:tcPr>
          <w:p w14:paraId="2FD1F6AD" w14:textId="77777777" w:rsidR="007279A8" w:rsidRPr="003054FA" w:rsidRDefault="007279A8" w:rsidP="001473CB">
            <w:pPr>
              <w:pStyle w:val="NormalWeb"/>
              <w:rPr>
                <w:rFonts w:ascii="Sylfaen" w:hAnsi="Sylfaen" w:cstheme="minorHAnsi"/>
                <w:color w:val="000000"/>
              </w:rPr>
            </w:pPr>
            <w:r w:rsidRPr="003054FA">
              <w:rPr>
                <w:rFonts w:ascii="Sylfaen" w:hAnsi="Sylfaen" w:cstheme="minorHAnsi"/>
                <w:b/>
                <w:bCs/>
                <w:color w:val="000000"/>
              </w:rPr>
              <w:t>Content:</w:t>
            </w:r>
          </w:p>
          <w:p w14:paraId="24F11AA6"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Detailed work plan and implementation schedule (Gantt chart); </w:t>
            </w:r>
          </w:p>
          <w:p w14:paraId="509816F0"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Refined understanding of assignment objectives and scope; </w:t>
            </w:r>
          </w:p>
          <w:p w14:paraId="75B4DDB6"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Proposed M&amp;E methodological approach (high-level); </w:t>
            </w:r>
          </w:p>
          <w:p w14:paraId="36AA77DE"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Mapping of available data sources and stakeholders; </w:t>
            </w:r>
          </w:p>
          <w:p w14:paraId="44C55717"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Risks, assumptions, and mitigation measures; </w:t>
            </w:r>
          </w:p>
          <w:p w14:paraId="61AAE638" w14:textId="77777777" w:rsidR="007279A8" w:rsidRPr="003054FA" w:rsidRDefault="007279A8"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Detailed structure of all subsequent deliverables; </w:t>
            </w:r>
          </w:p>
          <w:p w14:paraId="4FD79BDA" w14:textId="77777777" w:rsidR="007279A8" w:rsidRPr="003054FA" w:rsidRDefault="007279A8" w:rsidP="001473CB">
            <w:pPr>
              <w:pStyle w:val="NormalWeb"/>
              <w:rPr>
                <w:rFonts w:ascii="Sylfaen" w:hAnsi="Sylfaen" w:cstheme="minorHAnsi"/>
                <w:color w:val="000000"/>
              </w:rPr>
            </w:pPr>
            <w:r w:rsidRPr="003054FA">
              <w:rPr>
                <w:rFonts w:ascii="Sylfaen" w:hAnsi="Sylfaen" w:cstheme="minorHAnsi"/>
                <w:b/>
                <w:bCs/>
                <w:color w:val="000000"/>
              </w:rPr>
              <w:t>Annexes:</w:t>
            </w:r>
          </w:p>
          <w:p w14:paraId="1D82DCA7" w14:textId="77777777" w:rsidR="007279A8" w:rsidRPr="003054FA" w:rsidRDefault="007279A8" w:rsidP="001473CB">
            <w:pPr>
              <w:numPr>
                <w:ilvl w:val="0"/>
                <w:numId w:val="19"/>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Draft survey tools (visitor, business, beneficiary); </w:t>
            </w:r>
          </w:p>
          <w:p w14:paraId="01C55894" w14:textId="408E550F" w:rsidR="007279A8" w:rsidRPr="003054FA" w:rsidRDefault="007279A8" w:rsidP="001473CB">
            <w:pPr>
              <w:numPr>
                <w:ilvl w:val="0"/>
                <w:numId w:val="19"/>
              </w:numPr>
              <w:spacing w:before="100" w:beforeAutospacing="1" w:after="100" w:afterAutospacing="1"/>
              <w:rPr>
                <w:rFonts w:ascii="Sylfaen" w:hAnsi="Sylfaen" w:cstheme="minorHAnsi"/>
                <w:color w:val="000000"/>
              </w:rPr>
            </w:pPr>
            <w:r w:rsidRPr="003054FA">
              <w:rPr>
                <w:rFonts w:ascii="Sylfaen" w:hAnsi="Sylfaen" w:cstheme="minorHAnsi"/>
                <w:color w:val="000000"/>
              </w:rPr>
              <w:t>Draft indicator reference sheet template;</w:t>
            </w:r>
          </w:p>
        </w:tc>
      </w:tr>
      <w:tr w:rsidR="007279A8" w:rsidRPr="003054FA" w14:paraId="0CFD4738" w14:textId="77777777" w:rsidTr="00BC349D">
        <w:tc>
          <w:tcPr>
            <w:tcW w:w="9603" w:type="dxa"/>
            <w:shd w:val="clear" w:color="auto" w:fill="FFFFFF" w:themeFill="background1"/>
          </w:tcPr>
          <w:p w14:paraId="0B22A6EE" w14:textId="77777777" w:rsidR="00290875" w:rsidRPr="003054FA" w:rsidRDefault="007279A8" w:rsidP="001473CB">
            <w:pPr>
              <w:pStyle w:val="NormalWeb"/>
              <w:spacing w:before="0" w:beforeAutospacing="0" w:after="0" w:afterAutospacing="0"/>
              <w:rPr>
                <w:rFonts w:ascii="Sylfaen" w:hAnsi="Sylfaen" w:cstheme="minorHAnsi"/>
                <w:b/>
                <w:bCs/>
                <w:color w:val="000000"/>
              </w:rPr>
            </w:pPr>
            <w:r w:rsidRPr="003054FA">
              <w:rPr>
                <w:rFonts w:ascii="Sylfaen" w:hAnsi="Sylfaen" w:cstheme="minorHAnsi"/>
                <w:b/>
                <w:color w:val="000000"/>
              </w:rPr>
              <w:t>4.2. Status Update Report (Month 2)</w:t>
            </w:r>
            <w:r w:rsidR="00290875" w:rsidRPr="003054FA">
              <w:rPr>
                <w:rFonts w:ascii="Sylfaen" w:hAnsi="Sylfaen" w:cstheme="minorHAnsi"/>
                <w:b/>
                <w:bCs/>
                <w:color w:val="000000"/>
              </w:rPr>
              <w:t xml:space="preserve"> </w:t>
            </w:r>
          </w:p>
          <w:p w14:paraId="60AAA15D" w14:textId="2C284B2D" w:rsidR="007279A8" w:rsidRPr="003054FA" w:rsidRDefault="00290875" w:rsidP="001473CB">
            <w:pPr>
              <w:pStyle w:val="NormalWeb"/>
              <w:spacing w:before="0" w:beforeAutospacing="0" w:after="0" w:afterAutospacing="0"/>
              <w:rPr>
                <w:rFonts w:ascii="Sylfaen" w:hAnsi="Sylfaen" w:cstheme="minorHAnsi"/>
                <w:b/>
                <w:bCs/>
                <w:color w:val="000000"/>
                <w:sz w:val="20"/>
                <w:szCs w:val="20"/>
              </w:rPr>
            </w:pPr>
            <w:r w:rsidRPr="003054FA">
              <w:rPr>
                <w:rFonts w:ascii="Sylfaen" w:hAnsi="Sylfaen" w:cstheme="minorHAnsi"/>
                <w:b/>
                <w:bCs/>
                <w:color w:val="000000"/>
                <w:sz w:val="20"/>
                <w:szCs w:val="20"/>
              </w:rPr>
              <w:t xml:space="preserve">Indicative length: </w:t>
            </w:r>
            <w:r w:rsidRPr="003054FA">
              <w:rPr>
                <w:rFonts w:ascii="Sylfaen" w:hAnsi="Sylfaen" w:cstheme="minorHAnsi"/>
                <w:bCs/>
                <w:color w:val="000000"/>
                <w:sz w:val="20"/>
                <w:szCs w:val="20"/>
              </w:rPr>
              <w:t>20 pages</w:t>
            </w:r>
          </w:p>
        </w:tc>
      </w:tr>
      <w:tr w:rsidR="007279A8" w:rsidRPr="003054FA" w14:paraId="3B9E8E70" w14:textId="77777777" w:rsidTr="00BC349D">
        <w:tc>
          <w:tcPr>
            <w:tcW w:w="9603" w:type="dxa"/>
            <w:shd w:val="clear" w:color="auto" w:fill="FFFFFF" w:themeFill="background1"/>
          </w:tcPr>
          <w:p w14:paraId="29999C54"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bCs/>
                <w:color w:val="000000"/>
              </w:rPr>
              <w:t>Content:</w:t>
            </w:r>
          </w:p>
          <w:p w14:paraId="050EFE50"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Review of existing indicators and definitions; </w:t>
            </w:r>
          </w:p>
          <w:p w14:paraId="2B3EF497"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Updated/validated baseline values (based on available data); </w:t>
            </w:r>
          </w:p>
          <w:p w14:paraId="6BA1DCBF" w14:textId="5E07EC54" w:rsidR="007279A8"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Identification of data gaps, inconsistencies, and limitations; </w:t>
            </w:r>
          </w:p>
        </w:tc>
      </w:tr>
      <w:tr w:rsidR="00BC349D" w:rsidRPr="003054FA" w14:paraId="1B18B78B" w14:textId="77777777" w:rsidTr="00BC349D">
        <w:tc>
          <w:tcPr>
            <w:tcW w:w="9603" w:type="dxa"/>
            <w:shd w:val="clear" w:color="auto" w:fill="FFFFFF" w:themeFill="background1"/>
          </w:tcPr>
          <w:p w14:paraId="657C335E" w14:textId="7C696559" w:rsidR="00BC349D" w:rsidRPr="003054FA" w:rsidRDefault="00BC349D" w:rsidP="001473CB">
            <w:pPr>
              <w:pStyle w:val="NormalWeb"/>
              <w:spacing w:before="0" w:beforeAutospacing="0" w:after="0" w:afterAutospacing="0"/>
              <w:rPr>
                <w:rFonts w:ascii="Sylfaen" w:hAnsi="Sylfaen" w:cstheme="minorHAnsi"/>
                <w:b/>
                <w:color w:val="000000"/>
              </w:rPr>
            </w:pPr>
            <w:r w:rsidRPr="003054FA">
              <w:rPr>
                <w:rFonts w:ascii="Sylfaen" w:hAnsi="Sylfaen" w:cstheme="minorHAnsi"/>
                <w:b/>
                <w:color w:val="000000"/>
              </w:rPr>
              <w:t>4.3.</w:t>
            </w:r>
            <w:r w:rsidR="00CB5C1A" w:rsidRPr="003054FA">
              <w:rPr>
                <w:rFonts w:ascii="Sylfaen" w:hAnsi="Sylfaen" w:cstheme="minorHAnsi"/>
                <w:b/>
                <w:color w:val="000000"/>
              </w:rPr>
              <w:t xml:space="preserve"> </w:t>
            </w:r>
            <w:r w:rsidRPr="003054FA">
              <w:rPr>
                <w:rFonts w:ascii="Sylfaen" w:hAnsi="Sylfaen" w:cstheme="minorHAnsi"/>
                <w:b/>
                <w:color w:val="000000"/>
              </w:rPr>
              <w:t>Status Quo Analysis Report (</w:t>
            </w:r>
            <w:r w:rsidR="005E626F" w:rsidRPr="003054FA">
              <w:rPr>
                <w:rFonts w:ascii="Sylfaen" w:hAnsi="Sylfaen" w:cstheme="minorHAnsi"/>
                <w:b/>
                <w:color w:val="000000"/>
              </w:rPr>
              <w:t xml:space="preserve">For each Cluster prior to the commencement of construction </w:t>
            </w:r>
            <w:r w:rsidR="00CE4A53" w:rsidRPr="003054FA">
              <w:rPr>
                <w:rFonts w:ascii="Sylfaen" w:hAnsi="Sylfaen" w:cstheme="minorHAnsi"/>
                <w:b/>
                <w:color w:val="000000"/>
              </w:rPr>
              <w:t>works)</w:t>
            </w:r>
          </w:p>
          <w:p w14:paraId="6A88BF1D" w14:textId="68CB86B8" w:rsidR="00BC349D" w:rsidRPr="003054FA" w:rsidRDefault="00BC349D" w:rsidP="001473CB">
            <w:pPr>
              <w:pStyle w:val="NormalWeb"/>
              <w:spacing w:before="0" w:beforeAutospacing="0" w:after="0" w:afterAutospacing="0"/>
              <w:rPr>
                <w:rFonts w:ascii="Sylfaen" w:hAnsi="Sylfaen" w:cstheme="minorHAnsi"/>
                <w:b/>
                <w:color w:val="000000"/>
              </w:rPr>
            </w:pPr>
            <w:r w:rsidRPr="003054FA">
              <w:rPr>
                <w:rFonts w:ascii="Sylfaen" w:hAnsi="Sylfaen" w:cstheme="minorHAnsi"/>
                <w:b/>
                <w:bCs/>
                <w:color w:val="000000"/>
                <w:sz w:val="20"/>
                <w:szCs w:val="20"/>
              </w:rPr>
              <w:t xml:space="preserve">Indicative length: </w:t>
            </w:r>
            <w:r w:rsidRPr="003054FA">
              <w:rPr>
                <w:rFonts w:ascii="Sylfaen" w:hAnsi="Sylfaen" w:cstheme="minorHAnsi"/>
                <w:bCs/>
                <w:color w:val="000000"/>
                <w:sz w:val="20"/>
                <w:szCs w:val="20"/>
              </w:rPr>
              <w:t>30–50 pages</w:t>
            </w:r>
          </w:p>
        </w:tc>
      </w:tr>
      <w:tr w:rsidR="00BC349D" w:rsidRPr="003054FA" w14:paraId="106A02F1" w14:textId="77777777" w:rsidTr="00BC349D">
        <w:tc>
          <w:tcPr>
            <w:tcW w:w="9603" w:type="dxa"/>
            <w:shd w:val="clear" w:color="auto" w:fill="FFFFFF" w:themeFill="background1"/>
          </w:tcPr>
          <w:p w14:paraId="4F036AE3" w14:textId="77777777" w:rsidR="00BC349D" w:rsidRPr="003054FA" w:rsidRDefault="00BC349D" w:rsidP="001473CB">
            <w:pPr>
              <w:pStyle w:val="isselectedend"/>
              <w:rPr>
                <w:rFonts w:ascii="Sylfaen" w:hAnsi="Sylfaen"/>
              </w:rPr>
            </w:pPr>
            <w:r w:rsidRPr="003054FA">
              <w:rPr>
                <w:rStyle w:val="Strong"/>
                <w:rFonts w:ascii="Sylfaen" w:hAnsi="Sylfaen"/>
              </w:rPr>
              <w:t>Content:</w:t>
            </w:r>
          </w:p>
          <w:p w14:paraId="539A7826" w14:textId="6D6A17E3"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 xml:space="preserve">Review of baseline information available in the approved Cluster Development Plans (CDPs), feasibility studies, design documentation, official statistics, and other relevant </w:t>
            </w:r>
            <w:r w:rsidRPr="003054FA">
              <w:rPr>
                <w:rStyle w:val="Strong"/>
                <w:rFonts w:ascii="Sylfaen" w:hAnsi="Sylfaen"/>
                <w:b w:val="0"/>
              </w:rPr>
              <w:lastRenderedPageBreak/>
              <w:t>sources supporting the Project Results Framework;</w:t>
            </w:r>
            <w:r w:rsidRPr="003054FA">
              <w:rPr>
                <w:rFonts w:ascii="Sylfaen" w:hAnsi="Sylfaen"/>
              </w:rPr>
              <w:t xml:space="preserve"> </w:t>
            </w:r>
          </w:p>
          <w:p w14:paraId="680032C7" w14:textId="19C2DE07"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Assessment of visitor numbers and tourism flows for the period 2023–2026 using available administrative, statistical, and other relevant data sources;</w:t>
            </w:r>
            <w:r w:rsidRPr="003054FA">
              <w:rPr>
                <w:rFonts w:ascii="Sylfaen" w:hAnsi="Sylfaen"/>
              </w:rPr>
              <w:t xml:space="preserve"> </w:t>
            </w:r>
          </w:p>
          <w:p w14:paraId="6AA8E87D" w14:textId="199503F1"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Collection of additional baseline information only where existing data are insufficient to establish baseline values or measure the indicators included in the approved Project Results Framework;</w:t>
            </w:r>
            <w:r w:rsidRPr="003054FA">
              <w:rPr>
                <w:rFonts w:ascii="Sylfaen" w:hAnsi="Sylfaen"/>
              </w:rPr>
              <w:t xml:space="preserve"> </w:t>
            </w:r>
          </w:p>
          <w:p w14:paraId="6CEBE856" w14:textId="3BEDCCF2"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Compilation of baseline values for PDO and Intermediate Results indicators in accordance with the approved Results Framework;</w:t>
            </w:r>
            <w:r w:rsidRPr="003054FA">
              <w:rPr>
                <w:rFonts w:ascii="Sylfaen" w:hAnsi="Sylfaen"/>
              </w:rPr>
              <w:t xml:space="preserve"> </w:t>
            </w:r>
          </w:p>
          <w:p w14:paraId="362AFFCD" w14:textId="77777777"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Identification of data gaps, limitations, and recommendations for future data collection and monitoring;</w:t>
            </w:r>
            <w:r w:rsidRPr="003054FA">
              <w:rPr>
                <w:rFonts w:ascii="Sylfaen" w:hAnsi="Sylfaen"/>
              </w:rPr>
              <w:t xml:space="preserve"> </w:t>
            </w:r>
          </w:p>
          <w:p w14:paraId="2D927BE1" w14:textId="2AA42CEC" w:rsidR="009039D5" w:rsidRPr="003054FA" w:rsidRDefault="009039D5" w:rsidP="001473CB">
            <w:pPr>
              <w:pStyle w:val="ListParagraph"/>
              <w:numPr>
                <w:ilvl w:val="0"/>
                <w:numId w:val="32"/>
              </w:numPr>
              <w:rPr>
                <w:rFonts w:ascii="Sylfaen" w:hAnsi="Sylfaen"/>
              </w:rPr>
            </w:pPr>
            <w:r w:rsidRPr="003054FA">
              <w:rPr>
                <w:rStyle w:val="Strong"/>
                <w:rFonts w:ascii="Sylfaen" w:hAnsi="Sylfaen"/>
                <w:b w:val="0"/>
              </w:rPr>
              <w:t>Preparation of baseline datasets and supporting documentation for subsequent project monitoring.</w:t>
            </w:r>
          </w:p>
          <w:p w14:paraId="171D2CAF" w14:textId="0D8DDF76" w:rsidR="00BC349D" w:rsidRPr="003054FA" w:rsidRDefault="00BC349D" w:rsidP="001473CB">
            <w:pPr>
              <w:pStyle w:val="isselectedend"/>
              <w:rPr>
                <w:rFonts w:ascii="Sylfaen" w:hAnsi="Sylfaen"/>
              </w:rPr>
            </w:pPr>
            <w:r w:rsidRPr="003054FA">
              <w:rPr>
                <w:rStyle w:val="Strong"/>
                <w:rFonts w:ascii="Sylfaen" w:hAnsi="Sylfaen"/>
              </w:rPr>
              <w:t>Outputs:</w:t>
            </w:r>
          </w:p>
          <w:p w14:paraId="02765365" w14:textId="5CBBA3F7" w:rsidR="00BC349D" w:rsidRPr="003054FA" w:rsidRDefault="00BC349D" w:rsidP="001473CB">
            <w:pPr>
              <w:pStyle w:val="NormalWeb"/>
              <w:rPr>
                <w:rFonts w:ascii="Sylfaen" w:hAnsi="Sylfaen" w:cstheme="minorHAnsi"/>
                <w:b/>
                <w:bCs/>
                <w:color w:val="000000"/>
              </w:rPr>
            </w:pPr>
            <w:r w:rsidRPr="003054FA">
              <w:rPr>
                <w:rFonts w:ascii="Sylfaen" w:hAnsi="Sylfaen"/>
              </w:rPr>
              <w:t>• Status Quo Analysis Report for each target location/subproject</w:t>
            </w:r>
            <w:proofErr w:type="gramStart"/>
            <w:r w:rsidRPr="003054FA">
              <w:rPr>
                <w:rFonts w:ascii="Sylfaen" w:hAnsi="Sylfaen"/>
              </w:rPr>
              <w:t>;</w:t>
            </w:r>
            <w:proofErr w:type="gramEnd"/>
            <w:r w:rsidRPr="003054FA">
              <w:rPr>
                <w:rFonts w:ascii="Sylfaen" w:hAnsi="Sylfaen"/>
              </w:rPr>
              <w:br/>
              <w:t>• Baseline dataset and supporting data tables</w:t>
            </w:r>
            <w:r w:rsidR="00113757" w:rsidRPr="003054FA">
              <w:rPr>
                <w:rFonts w:ascii="Sylfaen" w:hAnsi="Sylfaen"/>
              </w:rPr>
              <w:t>.</w:t>
            </w:r>
            <w:r w:rsidRPr="003054FA">
              <w:rPr>
                <w:rFonts w:ascii="Sylfaen" w:hAnsi="Sylfaen"/>
              </w:rPr>
              <w:br/>
            </w:r>
          </w:p>
        </w:tc>
      </w:tr>
      <w:tr w:rsidR="007279A8" w:rsidRPr="003054FA" w14:paraId="297E3926" w14:textId="77777777" w:rsidTr="00BC349D">
        <w:tc>
          <w:tcPr>
            <w:tcW w:w="9603" w:type="dxa"/>
            <w:shd w:val="clear" w:color="auto" w:fill="FFFFFF" w:themeFill="background1"/>
          </w:tcPr>
          <w:p w14:paraId="63A142B0" w14:textId="3321830A" w:rsidR="00290875" w:rsidRPr="003054FA" w:rsidRDefault="00290875" w:rsidP="001473CB">
            <w:pPr>
              <w:rPr>
                <w:rFonts w:ascii="Sylfaen" w:hAnsi="Sylfaen" w:cstheme="minorHAnsi"/>
                <w:b/>
                <w:color w:val="000000"/>
              </w:rPr>
            </w:pPr>
            <w:r w:rsidRPr="003054FA">
              <w:rPr>
                <w:rFonts w:ascii="Sylfaen" w:hAnsi="Sylfaen" w:cstheme="minorHAnsi"/>
                <w:b/>
                <w:color w:val="000000"/>
              </w:rPr>
              <w:lastRenderedPageBreak/>
              <w:t>4.</w:t>
            </w:r>
            <w:r w:rsidR="00A55635" w:rsidRPr="003054FA">
              <w:rPr>
                <w:rFonts w:ascii="Sylfaen" w:hAnsi="Sylfaen" w:cstheme="minorHAnsi"/>
                <w:b/>
                <w:color w:val="000000"/>
              </w:rPr>
              <w:t>4</w:t>
            </w:r>
            <w:r w:rsidRPr="003054FA">
              <w:rPr>
                <w:rFonts w:ascii="Sylfaen" w:hAnsi="Sylfaen" w:cstheme="minorHAnsi"/>
                <w:b/>
                <w:color w:val="000000"/>
              </w:rPr>
              <w:t xml:space="preserve">. M&amp;E Methodology and Toolkit (Month </w:t>
            </w:r>
            <w:r w:rsidR="009D04E7" w:rsidRPr="003054FA">
              <w:rPr>
                <w:rFonts w:ascii="Sylfaen" w:hAnsi="Sylfaen" w:cstheme="minorHAnsi"/>
                <w:b/>
                <w:color w:val="000000"/>
              </w:rPr>
              <w:t>8</w:t>
            </w:r>
            <w:r w:rsidRPr="003054FA">
              <w:rPr>
                <w:rFonts w:ascii="Sylfaen" w:hAnsi="Sylfaen" w:cstheme="minorHAnsi"/>
                <w:b/>
                <w:color w:val="000000"/>
              </w:rPr>
              <w:t>)</w:t>
            </w:r>
          </w:p>
          <w:p w14:paraId="4CCB2CB0" w14:textId="39392E44" w:rsidR="007279A8" w:rsidRPr="003054FA" w:rsidRDefault="00290875" w:rsidP="001473CB">
            <w:pPr>
              <w:pStyle w:val="NormalWeb"/>
              <w:spacing w:before="0" w:beforeAutospacing="0" w:after="0" w:afterAutospacing="0"/>
              <w:rPr>
                <w:rFonts w:ascii="Sylfaen" w:hAnsi="Sylfaen" w:cstheme="minorHAnsi"/>
                <w:b/>
                <w:bCs/>
                <w:color w:val="000000"/>
              </w:rPr>
            </w:pPr>
            <w:r w:rsidRPr="003054FA">
              <w:rPr>
                <w:rFonts w:ascii="Sylfaen" w:hAnsi="Sylfaen" w:cstheme="minorHAnsi"/>
                <w:b/>
                <w:bCs/>
                <w:color w:val="000000"/>
                <w:sz w:val="20"/>
                <w:szCs w:val="20"/>
              </w:rPr>
              <w:t xml:space="preserve">Indicative length: </w:t>
            </w:r>
            <w:r w:rsidRPr="003054FA">
              <w:rPr>
                <w:rFonts w:ascii="Sylfaen" w:hAnsi="Sylfaen" w:cstheme="minorHAnsi"/>
                <w:bCs/>
                <w:color w:val="000000"/>
                <w:sz w:val="20"/>
                <w:szCs w:val="20"/>
              </w:rPr>
              <w:t>30–50 pages</w:t>
            </w:r>
          </w:p>
        </w:tc>
      </w:tr>
      <w:tr w:rsidR="007279A8" w:rsidRPr="003054FA" w14:paraId="7C7A4E32" w14:textId="77777777" w:rsidTr="00BC349D">
        <w:tc>
          <w:tcPr>
            <w:tcW w:w="9603" w:type="dxa"/>
            <w:shd w:val="clear" w:color="auto" w:fill="FFFFFF" w:themeFill="background1"/>
          </w:tcPr>
          <w:p w14:paraId="5CE7F28A"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bCs/>
                <w:color w:val="000000"/>
              </w:rPr>
              <w:t>Content:</w:t>
            </w:r>
          </w:p>
          <w:p w14:paraId="043AA4D8" w14:textId="2DD4C330" w:rsidR="00EA1BC9"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Indicator Reference Sheets (definition, unit, baseline, target, data source); </w:t>
            </w:r>
          </w:p>
          <w:p w14:paraId="55E47D79" w14:textId="77777777" w:rsidR="00EA1BC9" w:rsidRPr="003054FA" w:rsidRDefault="00EA1BC9"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Indicator Measurement Protocols for all PDO and Intermediate Results indicators;</w:t>
            </w:r>
          </w:p>
          <w:p w14:paraId="49506FE0" w14:textId="39AE6E03" w:rsidR="00290875" w:rsidRPr="003054FA" w:rsidRDefault="00EA1BC9"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rPr>
              <w:t>Outcome and impact assessment methodology.</w:t>
            </w:r>
          </w:p>
          <w:p w14:paraId="2DE0B2C0"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Data collection methodologies: </w:t>
            </w:r>
          </w:p>
          <w:p w14:paraId="20364971" w14:textId="77777777" w:rsidR="00290875" w:rsidRPr="003054FA" w:rsidRDefault="00290875" w:rsidP="001473CB">
            <w:pPr>
              <w:numPr>
                <w:ilvl w:val="0"/>
                <w:numId w:val="20"/>
              </w:numPr>
              <w:tabs>
                <w:tab w:val="clear" w:pos="720"/>
                <w:tab w:val="num" w:pos="1170"/>
              </w:tabs>
              <w:spacing w:before="100" w:beforeAutospacing="1" w:after="100" w:afterAutospacing="1"/>
              <w:ind w:firstLine="0"/>
              <w:rPr>
                <w:rFonts w:ascii="Sylfaen" w:hAnsi="Sylfaen" w:cstheme="minorHAnsi"/>
                <w:color w:val="000000"/>
              </w:rPr>
            </w:pPr>
            <w:r w:rsidRPr="003054FA">
              <w:rPr>
                <w:rFonts w:ascii="Sylfaen" w:hAnsi="Sylfaen" w:cstheme="minorHAnsi"/>
                <w:color w:val="000000"/>
              </w:rPr>
              <w:t xml:space="preserve">Surveys (visitor, enterprise, beneficiary) </w:t>
            </w:r>
          </w:p>
          <w:p w14:paraId="5DAC37C9" w14:textId="77777777" w:rsidR="00290875" w:rsidRPr="003054FA" w:rsidRDefault="00290875" w:rsidP="001473CB">
            <w:pPr>
              <w:numPr>
                <w:ilvl w:val="0"/>
                <w:numId w:val="20"/>
              </w:numPr>
              <w:tabs>
                <w:tab w:val="clear" w:pos="720"/>
                <w:tab w:val="num" w:pos="1170"/>
              </w:tabs>
              <w:spacing w:before="100" w:beforeAutospacing="1" w:after="100" w:afterAutospacing="1"/>
              <w:ind w:firstLine="0"/>
              <w:rPr>
                <w:rFonts w:ascii="Sylfaen" w:hAnsi="Sylfaen" w:cstheme="minorHAnsi"/>
                <w:color w:val="000000"/>
              </w:rPr>
            </w:pPr>
            <w:r w:rsidRPr="003054FA">
              <w:rPr>
                <w:rFonts w:ascii="Sylfaen" w:hAnsi="Sylfaen" w:cstheme="minorHAnsi"/>
                <w:color w:val="000000"/>
              </w:rPr>
              <w:t>Administrative and secondary data;</w:t>
            </w:r>
          </w:p>
          <w:p w14:paraId="32E4FBA7"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Sampling approach; </w:t>
            </w:r>
          </w:p>
          <w:p w14:paraId="15970326"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Data quality assurance and validation procedures; </w:t>
            </w:r>
          </w:p>
          <w:p w14:paraId="5D60753C" w14:textId="4924ED32"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Data management and storage protocols</w:t>
            </w:r>
            <w:r w:rsidR="00E23C49" w:rsidRPr="003054FA">
              <w:rPr>
                <w:rFonts w:ascii="Sylfaen" w:hAnsi="Sylfaen" w:cstheme="minorHAnsi"/>
                <w:color w:val="000000"/>
              </w:rPr>
              <w:t xml:space="preserve">, including </w:t>
            </w:r>
            <w:r w:rsidR="00E23C49" w:rsidRPr="003054FA">
              <w:rPr>
                <w:rFonts w:ascii="Sylfaen" w:hAnsi="Sylfaen"/>
              </w:rPr>
              <w:t>ethical standards and data privacy protection procedures</w:t>
            </w:r>
            <w:r w:rsidRPr="003054FA">
              <w:rPr>
                <w:rFonts w:ascii="Sylfaen" w:hAnsi="Sylfaen" w:cstheme="minorHAnsi"/>
                <w:color w:val="000000"/>
              </w:rPr>
              <w:t xml:space="preserve">; </w:t>
            </w:r>
          </w:p>
          <w:p w14:paraId="587E73FC"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Reporting framework and standardized templates; </w:t>
            </w:r>
          </w:p>
          <w:p w14:paraId="2392E102" w14:textId="5650C38E" w:rsidR="00EA1BC9"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Data collection calendar (including seasonality considerations)</w:t>
            </w:r>
            <w:r w:rsidR="00E23C49" w:rsidRPr="003054FA">
              <w:rPr>
                <w:rFonts w:ascii="Sylfaen" w:hAnsi="Sylfaen" w:cstheme="minorHAnsi"/>
                <w:color w:val="000000"/>
              </w:rPr>
              <w:t>.</w:t>
            </w:r>
          </w:p>
          <w:p w14:paraId="237A75F3"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color w:val="000000"/>
              </w:rPr>
              <w:t>Mandatory Annexes:</w:t>
            </w:r>
          </w:p>
          <w:p w14:paraId="2C0BA8CC" w14:textId="77777777" w:rsidR="00290875" w:rsidRPr="003054FA" w:rsidRDefault="00290875" w:rsidP="001473CB">
            <w:pPr>
              <w:numPr>
                <w:ilvl w:val="0"/>
                <w:numId w:val="19"/>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Survey questionnaires; </w:t>
            </w:r>
          </w:p>
          <w:p w14:paraId="56575274" w14:textId="77777777" w:rsidR="00290875" w:rsidRPr="003054FA" w:rsidRDefault="00290875" w:rsidP="001473CB">
            <w:pPr>
              <w:numPr>
                <w:ilvl w:val="0"/>
                <w:numId w:val="19"/>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Data entry and database templates (Excel or compatible); </w:t>
            </w:r>
          </w:p>
          <w:p w14:paraId="6A633F25" w14:textId="736B047C" w:rsidR="007279A8" w:rsidRPr="003054FA" w:rsidRDefault="00290875" w:rsidP="001473CB">
            <w:pPr>
              <w:numPr>
                <w:ilvl w:val="0"/>
                <w:numId w:val="19"/>
              </w:numPr>
              <w:spacing w:before="100" w:beforeAutospacing="1" w:after="100" w:afterAutospacing="1"/>
              <w:rPr>
                <w:rFonts w:ascii="Sylfaen" w:hAnsi="Sylfaen" w:cstheme="minorHAnsi"/>
                <w:color w:val="000000"/>
              </w:rPr>
            </w:pPr>
            <w:r w:rsidRPr="003054FA">
              <w:rPr>
                <w:rFonts w:ascii="Sylfaen" w:hAnsi="Sylfaen" w:cstheme="minorHAnsi"/>
                <w:color w:val="000000"/>
              </w:rPr>
              <w:t>Reporting templates (quarterly, annual).</w:t>
            </w:r>
          </w:p>
        </w:tc>
      </w:tr>
      <w:tr w:rsidR="00290875" w:rsidRPr="003054FA" w14:paraId="272EE66B" w14:textId="77777777" w:rsidTr="00BC349D">
        <w:tc>
          <w:tcPr>
            <w:tcW w:w="9603" w:type="dxa"/>
            <w:shd w:val="clear" w:color="auto" w:fill="FFFFFF" w:themeFill="background1"/>
          </w:tcPr>
          <w:p w14:paraId="7D55226C" w14:textId="42D5ABED" w:rsidR="00290875" w:rsidRPr="003054FA" w:rsidRDefault="00290875" w:rsidP="001473CB">
            <w:pPr>
              <w:rPr>
                <w:rFonts w:ascii="Sylfaen" w:hAnsi="Sylfaen" w:cstheme="minorHAnsi"/>
                <w:b/>
                <w:color w:val="000000"/>
              </w:rPr>
            </w:pPr>
            <w:r w:rsidRPr="003054FA">
              <w:rPr>
                <w:rFonts w:ascii="Sylfaen" w:hAnsi="Sylfaen" w:cstheme="minorHAnsi"/>
                <w:b/>
                <w:color w:val="000000"/>
              </w:rPr>
              <w:lastRenderedPageBreak/>
              <w:t>4.</w:t>
            </w:r>
            <w:r w:rsidR="00A55635" w:rsidRPr="003054FA">
              <w:rPr>
                <w:rFonts w:ascii="Sylfaen" w:hAnsi="Sylfaen" w:cstheme="minorHAnsi"/>
                <w:b/>
                <w:color w:val="000000"/>
              </w:rPr>
              <w:t>5</w:t>
            </w:r>
            <w:r w:rsidRPr="003054FA">
              <w:rPr>
                <w:rFonts w:ascii="Sylfaen" w:hAnsi="Sylfaen" w:cstheme="minorHAnsi"/>
                <w:b/>
                <w:color w:val="000000"/>
              </w:rPr>
              <w:t xml:space="preserve">. Pilot Testing and Initial Implementation Report (Month </w:t>
            </w:r>
            <w:r w:rsidR="00C469AA" w:rsidRPr="003054FA">
              <w:rPr>
                <w:rFonts w:ascii="Sylfaen" w:hAnsi="Sylfaen" w:cstheme="minorHAnsi"/>
                <w:b/>
                <w:color w:val="000000"/>
              </w:rPr>
              <w:t>8</w:t>
            </w:r>
            <w:r w:rsidRPr="003054FA">
              <w:rPr>
                <w:rFonts w:ascii="Sylfaen" w:hAnsi="Sylfaen" w:cstheme="minorHAnsi"/>
                <w:b/>
                <w:color w:val="000000"/>
              </w:rPr>
              <w:t>)</w:t>
            </w:r>
          </w:p>
          <w:p w14:paraId="79A0C192" w14:textId="35D49429" w:rsidR="00290875" w:rsidRPr="003054FA" w:rsidRDefault="00290875" w:rsidP="001473CB">
            <w:pPr>
              <w:pStyle w:val="NormalWeb"/>
              <w:spacing w:before="0" w:beforeAutospacing="0" w:after="0" w:afterAutospacing="0"/>
              <w:rPr>
                <w:rFonts w:ascii="Sylfaen" w:hAnsi="Sylfaen" w:cstheme="minorHAnsi"/>
                <w:b/>
                <w:bCs/>
                <w:color w:val="000000"/>
                <w:sz w:val="20"/>
                <w:szCs w:val="20"/>
              </w:rPr>
            </w:pPr>
            <w:r w:rsidRPr="003054FA">
              <w:rPr>
                <w:rFonts w:ascii="Sylfaen" w:hAnsi="Sylfaen" w:cstheme="minorHAnsi"/>
                <w:b/>
                <w:color w:val="000000"/>
                <w:sz w:val="20"/>
                <w:szCs w:val="20"/>
              </w:rPr>
              <w:t>Indicative length:</w:t>
            </w:r>
            <w:r w:rsidRPr="003054FA">
              <w:rPr>
                <w:rFonts w:ascii="Sylfaen" w:hAnsi="Sylfaen" w:cstheme="minorHAnsi"/>
                <w:b/>
                <w:bCs/>
                <w:color w:val="000000"/>
                <w:sz w:val="20"/>
                <w:szCs w:val="20"/>
              </w:rPr>
              <w:t xml:space="preserve"> </w:t>
            </w:r>
            <w:r w:rsidRPr="003054FA">
              <w:rPr>
                <w:rFonts w:ascii="Sylfaen" w:hAnsi="Sylfaen" w:cstheme="minorHAnsi"/>
                <w:bCs/>
                <w:color w:val="000000"/>
                <w:sz w:val="20"/>
                <w:szCs w:val="20"/>
              </w:rPr>
              <w:t>30–50 pages</w:t>
            </w:r>
          </w:p>
        </w:tc>
      </w:tr>
      <w:tr w:rsidR="00290875" w:rsidRPr="003054FA" w14:paraId="5627BE89" w14:textId="77777777" w:rsidTr="00BC349D">
        <w:tc>
          <w:tcPr>
            <w:tcW w:w="9603" w:type="dxa"/>
            <w:shd w:val="clear" w:color="auto" w:fill="FFFFFF" w:themeFill="background1"/>
          </w:tcPr>
          <w:p w14:paraId="4A4A9F2F"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color w:val="000000"/>
              </w:rPr>
              <w:t>Content:</w:t>
            </w:r>
          </w:p>
          <w:p w14:paraId="2BC9A31F"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Description of pilot implementation (locations, sample size, tools used); </w:t>
            </w:r>
          </w:p>
          <w:p w14:paraId="718395F4"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Results of pilot data collection; </w:t>
            </w:r>
          </w:p>
          <w:p w14:paraId="601CAC99"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Identified methodological and operational issues; </w:t>
            </w:r>
          </w:p>
          <w:p w14:paraId="47164645"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Adjustments made to tools and methodology; </w:t>
            </w:r>
          </w:p>
          <w:p w14:paraId="3C9292FE" w14:textId="77777777" w:rsidR="00290875" w:rsidRPr="003054FA" w:rsidRDefault="00290875" w:rsidP="001473CB">
            <w:pPr>
              <w:numPr>
                <w:ilvl w:val="0"/>
                <w:numId w:val="18"/>
              </w:numPr>
              <w:spacing w:before="100" w:beforeAutospacing="1" w:after="100" w:afterAutospacing="1"/>
              <w:rPr>
                <w:rFonts w:ascii="Sylfaen" w:hAnsi="Sylfaen" w:cstheme="minorHAnsi"/>
                <w:color w:val="000000"/>
              </w:rPr>
            </w:pPr>
            <w:r w:rsidRPr="003054FA">
              <w:rPr>
                <w:rFonts w:ascii="Sylfaen" w:hAnsi="Sylfaen" w:cstheme="minorHAnsi"/>
                <w:color w:val="000000"/>
              </w:rPr>
              <w:t xml:space="preserve">Finalized data collection instruments and procedures; </w:t>
            </w:r>
          </w:p>
          <w:p w14:paraId="5E1DF084" w14:textId="77777777" w:rsidR="00290875" w:rsidRPr="003054FA" w:rsidRDefault="00290875" w:rsidP="001473CB">
            <w:pPr>
              <w:pStyle w:val="NormalWeb"/>
              <w:rPr>
                <w:rFonts w:ascii="Sylfaen" w:hAnsi="Sylfaen" w:cstheme="minorHAnsi"/>
                <w:b/>
                <w:color w:val="000000"/>
              </w:rPr>
            </w:pPr>
            <w:r w:rsidRPr="003054FA">
              <w:rPr>
                <w:rFonts w:ascii="Sylfaen" w:hAnsi="Sylfaen" w:cstheme="minorHAnsi"/>
                <w:b/>
                <w:color w:val="000000"/>
              </w:rPr>
              <w:t>Outputs:</w:t>
            </w:r>
          </w:p>
          <w:p w14:paraId="054C2B5A" w14:textId="1A318E53" w:rsidR="00290875" w:rsidRPr="003054FA" w:rsidRDefault="00290875" w:rsidP="001473CB">
            <w:pPr>
              <w:pStyle w:val="NormalWeb"/>
              <w:numPr>
                <w:ilvl w:val="0"/>
                <w:numId w:val="21"/>
              </w:numPr>
              <w:rPr>
                <w:rFonts w:ascii="Sylfaen" w:hAnsi="Sylfaen" w:cstheme="minorHAnsi"/>
                <w:b/>
                <w:color w:val="000000"/>
              </w:rPr>
            </w:pPr>
            <w:r w:rsidRPr="003054FA">
              <w:rPr>
                <w:rFonts w:ascii="Sylfaen" w:hAnsi="Sylfaen" w:cstheme="minorHAnsi"/>
                <w:color w:val="000000"/>
              </w:rPr>
              <w:t>Revised/final survey instruments</w:t>
            </w:r>
            <w:r w:rsidR="00B108B2" w:rsidRPr="003054FA">
              <w:rPr>
                <w:rFonts w:ascii="Sylfaen" w:hAnsi="Sylfaen" w:cstheme="minorHAnsi"/>
                <w:color w:val="000000"/>
              </w:rPr>
              <w:t xml:space="preserve"> and data collection protocols</w:t>
            </w:r>
            <w:r w:rsidRPr="003054FA">
              <w:rPr>
                <w:rFonts w:ascii="Sylfaen" w:hAnsi="Sylfaen" w:cstheme="minorHAnsi"/>
                <w:color w:val="000000"/>
              </w:rPr>
              <w:t>;</w:t>
            </w:r>
          </w:p>
        </w:tc>
      </w:tr>
      <w:tr w:rsidR="00EA1BC9" w:rsidRPr="003054FA" w14:paraId="787DEAC2" w14:textId="77777777" w:rsidTr="00BC349D">
        <w:tc>
          <w:tcPr>
            <w:tcW w:w="9603" w:type="dxa"/>
            <w:shd w:val="clear" w:color="auto" w:fill="FFFFFF" w:themeFill="background1"/>
          </w:tcPr>
          <w:p w14:paraId="2AA14688" w14:textId="55D8E0DE" w:rsidR="00EA1BC9" w:rsidRPr="003054FA" w:rsidRDefault="000410F2" w:rsidP="001473CB">
            <w:pPr>
              <w:rPr>
                <w:rFonts w:ascii="Sylfaen" w:hAnsi="Sylfaen" w:cstheme="minorHAnsi"/>
                <w:b/>
                <w:color w:val="000000"/>
              </w:rPr>
            </w:pPr>
            <w:r w:rsidRPr="003054FA">
              <w:rPr>
                <w:rFonts w:ascii="Sylfaen" w:hAnsi="Sylfaen" w:cstheme="minorHAnsi"/>
                <w:b/>
                <w:color w:val="000000"/>
              </w:rPr>
              <w:t xml:space="preserve">4.6. </w:t>
            </w:r>
            <w:r w:rsidR="00EA1BC9" w:rsidRPr="003054FA">
              <w:rPr>
                <w:rFonts w:ascii="Sylfaen" w:hAnsi="Sylfaen" w:cstheme="minorHAnsi"/>
                <w:b/>
                <w:color w:val="000000"/>
              </w:rPr>
              <w:t>Digital M&amp;E System and Dashboard Package</w:t>
            </w:r>
            <w:r w:rsidRPr="003054FA">
              <w:rPr>
                <w:rFonts w:ascii="Sylfaen" w:hAnsi="Sylfaen" w:cstheme="minorHAnsi"/>
                <w:b/>
                <w:color w:val="000000"/>
              </w:rPr>
              <w:t xml:space="preserve"> (Month </w:t>
            </w:r>
            <w:r w:rsidR="00074244" w:rsidRPr="003054FA">
              <w:rPr>
                <w:rFonts w:ascii="Sylfaen" w:hAnsi="Sylfaen" w:cstheme="minorHAnsi"/>
                <w:b/>
                <w:color w:val="000000"/>
              </w:rPr>
              <w:t>6</w:t>
            </w:r>
            <w:r w:rsidRPr="003054FA">
              <w:rPr>
                <w:rFonts w:ascii="Sylfaen" w:hAnsi="Sylfaen" w:cstheme="minorHAnsi"/>
                <w:b/>
                <w:color w:val="000000"/>
              </w:rPr>
              <w:t>)</w:t>
            </w:r>
          </w:p>
          <w:p w14:paraId="4D52B1DB" w14:textId="77777777" w:rsidR="00EA1BC9" w:rsidRPr="003054FA" w:rsidRDefault="00EA1BC9" w:rsidP="001473CB">
            <w:pPr>
              <w:pStyle w:val="NormalWeb"/>
              <w:rPr>
                <w:rFonts w:ascii="Sylfaen" w:hAnsi="Sylfaen" w:cstheme="minorHAnsi"/>
                <w:b/>
                <w:color w:val="000000"/>
              </w:rPr>
            </w:pPr>
          </w:p>
        </w:tc>
      </w:tr>
      <w:tr w:rsidR="00EA1BC9" w:rsidRPr="003054FA" w14:paraId="4683C0B0" w14:textId="77777777" w:rsidTr="00BC349D">
        <w:tc>
          <w:tcPr>
            <w:tcW w:w="9603" w:type="dxa"/>
            <w:shd w:val="clear" w:color="auto" w:fill="FFFFFF" w:themeFill="background1"/>
          </w:tcPr>
          <w:p w14:paraId="08F9F2A8" w14:textId="77777777" w:rsidR="000410F2" w:rsidRPr="003054FA" w:rsidRDefault="00EA1BC9" w:rsidP="001473CB">
            <w:pPr>
              <w:pStyle w:val="NormalWeb"/>
              <w:rPr>
                <w:rFonts w:ascii="Sylfaen" w:hAnsi="Sylfaen" w:cstheme="minorHAnsi"/>
                <w:b/>
                <w:color w:val="000000"/>
              </w:rPr>
            </w:pPr>
            <w:r w:rsidRPr="003054FA">
              <w:rPr>
                <w:rFonts w:ascii="Sylfaen" w:hAnsi="Sylfaen" w:cstheme="minorHAnsi"/>
                <w:b/>
                <w:color w:val="000000"/>
              </w:rPr>
              <w:t>Outputs</w:t>
            </w:r>
          </w:p>
          <w:p w14:paraId="6FA5F4A5" w14:textId="77DED2E5" w:rsidR="00EA1BC9" w:rsidRPr="003054FA" w:rsidRDefault="00EA1BC9" w:rsidP="001473CB">
            <w:pPr>
              <w:pStyle w:val="NormalWeb"/>
              <w:numPr>
                <w:ilvl w:val="0"/>
                <w:numId w:val="22"/>
              </w:numPr>
              <w:rPr>
                <w:rFonts w:ascii="Sylfaen" w:hAnsi="Sylfaen" w:cstheme="minorHAnsi"/>
                <w:color w:val="000000"/>
                <w:lang w:val="it-IT"/>
              </w:rPr>
            </w:pPr>
            <w:r w:rsidRPr="003054FA">
              <w:rPr>
                <w:rFonts w:ascii="Sylfaen" w:hAnsi="Sylfaen" w:cstheme="minorHAnsi"/>
                <w:color w:val="000000"/>
                <w:lang w:val="it-IT"/>
              </w:rPr>
              <w:t>Operational digital M&amp;E database;</w:t>
            </w:r>
          </w:p>
          <w:p w14:paraId="4CA745F1" w14:textId="2E45D6DA" w:rsidR="00EA1BC9" w:rsidRPr="003054FA" w:rsidRDefault="00EA1BC9" w:rsidP="001473CB">
            <w:pPr>
              <w:pStyle w:val="NormalWeb"/>
              <w:numPr>
                <w:ilvl w:val="0"/>
                <w:numId w:val="22"/>
              </w:numPr>
              <w:rPr>
                <w:rFonts w:ascii="Sylfaen" w:hAnsi="Sylfaen" w:cstheme="minorHAnsi"/>
                <w:color w:val="000000"/>
              </w:rPr>
            </w:pPr>
            <w:r w:rsidRPr="003054FA">
              <w:rPr>
                <w:rFonts w:ascii="Sylfaen" w:hAnsi="Sylfaen" w:cstheme="minorHAnsi"/>
                <w:color w:val="000000"/>
              </w:rPr>
              <w:t>Interactive dashboard with user access levels;</w:t>
            </w:r>
          </w:p>
          <w:p w14:paraId="48330CE3" w14:textId="0BBC803E" w:rsidR="00EA1BC9" w:rsidRPr="003054FA" w:rsidRDefault="00EA1BC9" w:rsidP="001473CB">
            <w:pPr>
              <w:pStyle w:val="NormalWeb"/>
              <w:numPr>
                <w:ilvl w:val="0"/>
                <w:numId w:val="22"/>
              </w:numPr>
              <w:rPr>
                <w:rFonts w:ascii="Sylfaen" w:hAnsi="Sylfaen" w:cstheme="minorHAnsi"/>
                <w:color w:val="000000"/>
              </w:rPr>
            </w:pPr>
            <w:r w:rsidRPr="003054FA">
              <w:rPr>
                <w:rFonts w:ascii="Sylfaen" w:hAnsi="Sylfaen" w:cstheme="minorHAnsi"/>
                <w:color w:val="000000"/>
              </w:rPr>
              <w:t>Data entry manual;</w:t>
            </w:r>
          </w:p>
          <w:p w14:paraId="69822E3D" w14:textId="3563DB66" w:rsidR="00EA1BC9" w:rsidRPr="003054FA" w:rsidRDefault="00EA1BC9" w:rsidP="001473CB">
            <w:pPr>
              <w:pStyle w:val="NormalWeb"/>
              <w:numPr>
                <w:ilvl w:val="0"/>
                <w:numId w:val="22"/>
              </w:numPr>
              <w:rPr>
                <w:rFonts w:ascii="Sylfaen" w:hAnsi="Sylfaen" w:cstheme="minorHAnsi"/>
                <w:color w:val="000000"/>
              </w:rPr>
            </w:pPr>
            <w:r w:rsidRPr="003054FA">
              <w:rPr>
                <w:rFonts w:ascii="Sylfaen" w:hAnsi="Sylfaen" w:cstheme="minorHAnsi"/>
                <w:color w:val="000000"/>
              </w:rPr>
              <w:t>System administration manual;</w:t>
            </w:r>
          </w:p>
          <w:p w14:paraId="67B3A73B" w14:textId="39B8DB68" w:rsidR="000A2657" w:rsidRPr="003054FA" w:rsidRDefault="000A2657" w:rsidP="001473CB">
            <w:pPr>
              <w:pStyle w:val="NormalWeb"/>
              <w:numPr>
                <w:ilvl w:val="0"/>
                <w:numId w:val="22"/>
              </w:numPr>
              <w:rPr>
                <w:rFonts w:ascii="Sylfaen" w:hAnsi="Sylfaen" w:cstheme="minorHAnsi"/>
                <w:color w:val="000000"/>
              </w:rPr>
            </w:pPr>
            <w:r w:rsidRPr="003054FA">
              <w:rPr>
                <w:rFonts w:ascii="Sylfaen" w:hAnsi="Sylfaen" w:cstheme="minorHAnsi"/>
                <w:color w:val="000000"/>
              </w:rPr>
              <w:t>Training plan and t</w:t>
            </w:r>
            <w:r w:rsidR="00EA1BC9" w:rsidRPr="003054FA">
              <w:rPr>
                <w:rFonts w:ascii="Sylfaen" w:hAnsi="Sylfaen" w:cstheme="minorHAnsi"/>
                <w:color w:val="000000"/>
              </w:rPr>
              <w:t>raining materials</w:t>
            </w:r>
            <w:r w:rsidRPr="003054FA">
              <w:rPr>
                <w:rFonts w:ascii="Sylfaen" w:hAnsi="Sylfaen" w:cstheme="minorHAnsi"/>
                <w:color w:val="000000"/>
              </w:rPr>
              <w:t>;</w:t>
            </w:r>
          </w:p>
          <w:p w14:paraId="5D2A9ADC" w14:textId="250EB9C2" w:rsidR="00EA1BC9" w:rsidRPr="003054FA" w:rsidRDefault="000A2657" w:rsidP="001473CB">
            <w:pPr>
              <w:pStyle w:val="NormalWeb"/>
              <w:numPr>
                <w:ilvl w:val="0"/>
                <w:numId w:val="22"/>
              </w:numPr>
              <w:rPr>
                <w:rFonts w:ascii="Sylfaen" w:hAnsi="Sylfaen" w:cstheme="minorHAnsi"/>
                <w:bCs/>
                <w:color w:val="000000"/>
              </w:rPr>
            </w:pPr>
            <w:r w:rsidRPr="003054FA">
              <w:rPr>
                <w:rFonts w:ascii="Sylfaen" w:hAnsi="Sylfaen" w:cstheme="minorHAnsi"/>
                <w:bCs/>
                <w:color w:val="000000"/>
              </w:rPr>
              <w:t xml:space="preserve">Training sessions </w:t>
            </w:r>
            <w:r w:rsidR="00F963A1" w:rsidRPr="003054FA">
              <w:rPr>
                <w:rFonts w:ascii="Sylfaen" w:hAnsi="Sylfaen" w:cstheme="minorHAnsi"/>
                <w:bCs/>
                <w:color w:val="000000"/>
              </w:rPr>
              <w:t>based on the agreed training plan.</w:t>
            </w:r>
          </w:p>
        </w:tc>
      </w:tr>
      <w:tr w:rsidR="00290875" w:rsidRPr="003054FA" w14:paraId="13E51A73" w14:textId="77777777" w:rsidTr="00BC349D">
        <w:tc>
          <w:tcPr>
            <w:tcW w:w="9603" w:type="dxa"/>
            <w:shd w:val="clear" w:color="auto" w:fill="FFFFFF" w:themeFill="background1"/>
          </w:tcPr>
          <w:p w14:paraId="6902BE7D" w14:textId="03C5EC1E" w:rsidR="00290875" w:rsidRPr="003054FA" w:rsidRDefault="00290875" w:rsidP="001473CB">
            <w:pPr>
              <w:rPr>
                <w:rFonts w:ascii="Sylfaen" w:hAnsi="Sylfaen" w:cstheme="minorHAnsi"/>
                <w:b/>
                <w:color w:val="000000"/>
              </w:rPr>
            </w:pPr>
            <w:r w:rsidRPr="003054FA">
              <w:rPr>
                <w:rFonts w:ascii="Sylfaen" w:hAnsi="Sylfaen" w:cstheme="minorHAnsi"/>
                <w:b/>
                <w:color w:val="000000"/>
              </w:rPr>
              <w:t>4.</w:t>
            </w:r>
            <w:r w:rsidR="005E626F" w:rsidRPr="003054FA">
              <w:rPr>
                <w:rFonts w:ascii="Sylfaen" w:hAnsi="Sylfaen" w:cstheme="minorHAnsi"/>
                <w:b/>
                <w:color w:val="000000"/>
              </w:rPr>
              <w:t>7</w:t>
            </w:r>
            <w:r w:rsidRPr="003054FA">
              <w:rPr>
                <w:rFonts w:ascii="Sylfaen" w:hAnsi="Sylfaen" w:cstheme="minorHAnsi"/>
                <w:b/>
                <w:color w:val="000000"/>
              </w:rPr>
              <w:t>. Periodic M&amp;E Reports (Quarterly and Annual)</w:t>
            </w:r>
          </w:p>
          <w:p w14:paraId="2BCDDEB2" w14:textId="725ED76A" w:rsidR="00290875" w:rsidRPr="003054FA" w:rsidRDefault="00290875" w:rsidP="001473CB">
            <w:pPr>
              <w:pStyle w:val="NormalWeb"/>
              <w:spacing w:before="0" w:beforeAutospacing="0" w:after="0" w:afterAutospacing="0"/>
              <w:rPr>
                <w:rFonts w:ascii="Sylfaen" w:hAnsi="Sylfaen" w:cstheme="minorHAnsi"/>
                <w:b/>
                <w:color w:val="000000"/>
                <w:sz w:val="20"/>
                <w:szCs w:val="20"/>
              </w:rPr>
            </w:pPr>
            <w:r w:rsidRPr="003054FA">
              <w:rPr>
                <w:rFonts w:ascii="Sylfaen" w:hAnsi="Sylfaen" w:cstheme="minorHAnsi"/>
                <w:b/>
                <w:bCs/>
                <w:color w:val="000000"/>
                <w:sz w:val="20"/>
                <w:szCs w:val="20"/>
              </w:rPr>
              <w:t>Indicative length:</w:t>
            </w:r>
            <w:r w:rsidRPr="003054FA">
              <w:rPr>
                <w:rFonts w:ascii="Sylfaen" w:hAnsi="Sylfaen" w:cstheme="minorHAnsi"/>
                <w:color w:val="000000"/>
                <w:sz w:val="20"/>
                <w:szCs w:val="20"/>
              </w:rPr>
              <w:t xml:space="preserve"> 30–50 pages</w:t>
            </w:r>
          </w:p>
        </w:tc>
      </w:tr>
      <w:tr w:rsidR="00290875" w:rsidRPr="003054FA" w14:paraId="63E76140" w14:textId="77777777" w:rsidTr="00BC349D">
        <w:tc>
          <w:tcPr>
            <w:tcW w:w="9603" w:type="dxa"/>
            <w:shd w:val="clear" w:color="auto" w:fill="FFFFFF" w:themeFill="background1"/>
          </w:tcPr>
          <w:p w14:paraId="28131A94" w14:textId="77777777" w:rsidR="00290875" w:rsidRPr="003054FA" w:rsidRDefault="00290875" w:rsidP="001473CB">
            <w:pPr>
              <w:pStyle w:val="NormalWeb"/>
              <w:rPr>
                <w:rFonts w:ascii="Sylfaen" w:hAnsi="Sylfaen" w:cstheme="minorHAnsi"/>
                <w:b/>
                <w:color w:val="000000"/>
              </w:rPr>
            </w:pPr>
            <w:r w:rsidRPr="003054FA">
              <w:rPr>
                <w:rFonts w:ascii="Sylfaen" w:hAnsi="Sylfaen" w:cstheme="minorHAnsi"/>
                <w:b/>
                <w:bCs/>
                <w:color w:val="000000"/>
              </w:rPr>
              <w:t>Content:</w:t>
            </w:r>
          </w:p>
          <w:p w14:paraId="7FEF63A6"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Progress against intermediate indicators; </w:t>
            </w:r>
          </w:p>
          <w:p w14:paraId="1DCEC6E0"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Analysis of trends and performance; </w:t>
            </w:r>
          </w:p>
          <w:p w14:paraId="20B044B0"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Key findings and interpretation of results; </w:t>
            </w:r>
          </w:p>
          <w:p w14:paraId="2547C817"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Identification of implementation challenges and risks; </w:t>
            </w:r>
          </w:p>
          <w:p w14:paraId="4DD3DE04"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Recommendations for corrective actions; </w:t>
            </w:r>
          </w:p>
          <w:p w14:paraId="53F91A1E"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color w:val="000000"/>
              </w:rPr>
              <w:t>Format requirements:</w:t>
            </w:r>
          </w:p>
          <w:p w14:paraId="166BC280"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Executive summary (max. 2–3 pages); </w:t>
            </w:r>
          </w:p>
          <w:p w14:paraId="3F11548F" w14:textId="77777777" w:rsidR="00290875" w:rsidRPr="003054FA" w:rsidRDefault="00290875" w:rsidP="001473CB">
            <w:pPr>
              <w:pStyle w:val="NormalWeb"/>
              <w:numPr>
                <w:ilvl w:val="0"/>
                <w:numId w:val="22"/>
              </w:numPr>
              <w:rPr>
                <w:rFonts w:ascii="Sylfaen" w:hAnsi="Sylfaen" w:cstheme="minorHAnsi"/>
                <w:color w:val="000000"/>
              </w:rPr>
            </w:pPr>
            <w:r w:rsidRPr="003054FA">
              <w:rPr>
                <w:rFonts w:ascii="Sylfaen" w:hAnsi="Sylfaen" w:cstheme="minorHAnsi"/>
                <w:color w:val="000000"/>
              </w:rPr>
              <w:t xml:space="preserve">Main analytical narrative; </w:t>
            </w:r>
          </w:p>
          <w:p w14:paraId="0F950B83" w14:textId="5AFFEB60" w:rsidR="00290875" w:rsidRPr="003054FA" w:rsidRDefault="00290875" w:rsidP="001473CB">
            <w:pPr>
              <w:pStyle w:val="NormalWeb"/>
              <w:numPr>
                <w:ilvl w:val="0"/>
                <w:numId w:val="22"/>
              </w:numPr>
              <w:rPr>
                <w:rFonts w:ascii="Sylfaen" w:hAnsi="Sylfaen" w:cstheme="minorHAnsi"/>
                <w:b/>
                <w:color w:val="000000"/>
              </w:rPr>
            </w:pPr>
            <w:r w:rsidRPr="003054FA">
              <w:rPr>
                <w:rFonts w:ascii="Sylfaen" w:hAnsi="Sylfaen" w:cstheme="minorHAnsi"/>
                <w:color w:val="000000"/>
              </w:rPr>
              <w:t xml:space="preserve">Visualizations (charts, graphs, tables); </w:t>
            </w:r>
          </w:p>
        </w:tc>
      </w:tr>
      <w:tr w:rsidR="00290875" w:rsidRPr="003054FA" w14:paraId="5DD94B9E" w14:textId="77777777" w:rsidTr="00BC349D">
        <w:tc>
          <w:tcPr>
            <w:tcW w:w="9603" w:type="dxa"/>
            <w:shd w:val="clear" w:color="auto" w:fill="FFFFFF" w:themeFill="background1"/>
          </w:tcPr>
          <w:p w14:paraId="6D60439B" w14:textId="26F5AFB9" w:rsidR="00290875" w:rsidRPr="003054FA" w:rsidRDefault="00290875" w:rsidP="001473CB">
            <w:pPr>
              <w:rPr>
                <w:rFonts w:ascii="Sylfaen" w:hAnsi="Sylfaen" w:cstheme="minorHAnsi"/>
                <w:b/>
                <w:color w:val="000000"/>
              </w:rPr>
            </w:pPr>
            <w:r w:rsidRPr="003054FA">
              <w:rPr>
                <w:rFonts w:ascii="Sylfaen" w:hAnsi="Sylfaen" w:cstheme="minorHAnsi"/>
                <w:b/>
                <w:color w:val="000000"/>
              </w:rPr>
              <w:t>4.</w:t>
            </w:r>
            <w:r w:rsidR="005E626F" w:rsidRPr="003054FA">
              <w:rPr>
                <w:rFonts w:ascii="Sylfaen" w:hAnsi="Sylfaen" w:cstheme="minorHAnsi"/>
                <w:b/>
                <w:color w:val="000000"/>
              </w:rPr>
              <w:t>8</w:t>
            </w:r>
            <w:r w:rsidRPr="003054FA">
              <w:rPr>
                <w:rFonts w:ascii="Sylfaen" w:hAnsi="Sylfaen" w:cstheme="minorHAnsi"/>
                <w:b/>
                <w:color w:val="000000"/>
              </w:rPr>
              <w:t>. Final Results Report (End of Assignment)</w:t>
            </w:r>
          </w:p>
          <w:p w14:paraId="1B241CDE" w14:textId="77777777" w:rsidR="00290875" w:rsidRPr="003054FA" w:rsidRDefault="00290875" w:rsidP="001473CB">
            <w:pPr>
              <w:pStyle w:val="NormalWeb"/>
              <w:spacing w:before="0" w:beforeAutospacing="0" w:after="0" w:afterAutospacing="0"/>
              <w:rPr>
                <w:rFonts w:ascii="Sylfaen" w:hAnsi="Sylfaen" w:cstheme="minorHAnsi"/>
                <w:b/>
                <w:bCs/>
                <w:color w:val="000000"/>
                <w:sz w:val="20"/>
                <w:szCs w:val="20"/>
              </w:rPr>
            </w:pPr>
            <w:r w:rsidRPr="003054FA">
              <w:rPr>
                <w:rFonts w:ascii="Sylfaen" w:hAnsi="Sylfaen" w:cstheme="minorHAnsi"/>
                <w:b/>
                <w:color w:val="000000"/>
                <w:sz w:val="20"/>
                <w:szCs w:val="20"/>
              </w:rPr>
              <w:t>Indicative length:</w:t>
            </w:r>
            <w:r w:rsidRPr="003054FA">
              <w:rPr>
                <w:rFonts w:ascii="Sylfaen" w:hAnsi="Sylfaen" w:cstheme="minorHAnsi"/>
                <w:b/>
                <w:bCs/>
                <w:color w:val="000000"/>
                <w:sz w:val="20"/>
                <w:szCs w:val="20"/>
              </w:rPr>
              <w:t xml:space="preserve"> </w:t>
            </w:r>
            <w:r w:rsidRPr="003054FA">
              <w:rPr>
                <w:rFonts w:ascii="Sylfaen" w:hAnsi="Sylfaen" w:cstheme="minorHAnsi"/>
                <w:bCs/>
                <w:color w:val="000000"/>
                <w:sz w:val="20"/>
                <w:szCs w:val="20"/>
              </w:rPr>
              <w:t>up to 80–100 pages</w:t>
            </w:r>
          </w:p>
          <w:p w14:paraId="6D9DE7FA" w14:textId="77777777" w:rsidR="00290875" w:rsidRPr="003054FA" w:rsidRDefault="00290875" w:rsidP="001473CB">
            <w:pPr>
              <w:rPr>
                <w:rFonts w:ascii="Sylfaen" w:hAnsi="Sylfaen" w:cstheme="minorHAnsi"/>
                <w:b/>
                <w:color w:val="000000"/>
              </w:rPr>
            </w:pPr>
          </w:p>
        </w:tc>
      </w:tr>
      <w:tr w:rsidR="00290875" w:rsidRPr="003054FA" w14:paraId="758EB244" w14:textId="77777777" w:rsidTr="00BC349D">
        <w:tc>
          <w:tcPr>
            <w:tcW w:w="9603" w:type="dxa"/>
            <w:shd w:val="clear" w:color="auto" w:fill="FFFFFF" w:themeFill="background1"/>
          </w:tcPr>
          <w:p w14:paraId="304B1AA5"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color w:val="000000"/>
              </w:rPr>
              <w:lastRenderedPageBreak/>
              <w:t>Content:</w:t>
            </w:r>
          </w:p>
          <w:p w14:paraId="4C4A0721" w14:textId="77777777" w:rsidR="00290875" w:rsidRPr="003054FA" w:rsidRDefault="00290875"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 xml:space="preserve">Overall assessment of project performance against PDO; </w:t>
            </w:r>
          </w:p>
          <w:p w14:paraId="4F005900" w14:textId="77777777" w:rsidR="00290875" w:rsidRPr="003054FA" w:rsidRDefault="00290875"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 xml:space="preserve">Consolidated analysis of all indicators over time; </w:t>
            </w:r>
          </w:p>
          <w:p w14:paraId="5B6330F0" w14:textId="77777777" w:rsidR="00290875" w:rsidRPr="003054FA" w:rsidRDefault="00290875"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 xml:space="preserve">Assessment of project contribution to tourism development; </w:t>
            </w:r>
          </w:p>
          <w:p w14:paraId="5B124406" w14:textId="76860DE3" w:rsidR="008A20A9" w:rsidRPr="003054FA" w:rsidRDefault="008A20A9"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Economic analysis;</w:t>
            </w:r>
          </w:p>
          <w:p w14:paraId="07593C29" w14:textId="77777777" w:rsidR="00290875" w:rsidRPr="003054FA" w:rsidRDefault="00290875"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 xml:space="preserve">Lessons learned and good practices; </w:t>
            </w:r>
          </w:p>
          <w:p w14:paraId="0565A3A0" w14:textId="77777777" w:rsidR="00290875" w:rsidRPr="003054FA" w:rsidRDefault="00290875" w:rsidP="001473CB">
            <w:pPr>
              <w:pStyle w:val="NormalWeb"/>
              <w:numPr>
                <w:ilvl w:val="0"/>
                <w:numId w:val="23"/>
              </w:numPr>
              <w:rPr>
                <w:rFonts w:ascii="Sylfaen" w:hAnsi="Sylfaen" w:cstheme="minorHAnsi"/>
                <w:bCs/>
                <w:color w:val="000000"/>
              </w:rPr>
            </w:pPr>
            <w:r w:rsidRPr="003054FA">
              <w:rPr>
                <w:rFonts w:ascii="Sylfaen" w:hAnsi="Sylfaen" w:cstheme="minorHAnsi"/>
                <w:bCs/>
                <w:color w:val="000000"/>
              </w:rPr>
              <w:t xml:space="preserve">Strategic recommendations for future tourism sector monitoring and similar projects implementation; </w:t>
            </w:r>
          </w:p>
          <w:p w14:paraId="2742E37B" w14:textId="77777777" w:rsidR="00290875" w:rsidRPr="003054FA" w:rsidRDefault="00290875" w:rsidP="001473CB">
            <w:pPr>
              <w:pStyle w:val="NormalWeb"/>
              <w:rPr>
                <w:rFonts w:ascii="Sylfaen" w:hAnsi="Sylfaen" w:cstheme="minorHAnsi"/>
                <w:b/>
                <w:bCs/>
                <w:color w:val="000000"/>
              </w:rPr>
            </w:pPr>
            <w:r w:rsidRPr="003054FA">
              <w:rPr>
                <w:rFonts w:ascii="Sylfaen" w:hAnsi="Sylfaen" w:cstheme="minorHAnsi"/>
                <w:b/>
                <w:color w:val="000000"/>
              </w:rPr>
              <w:t>Annexes:</w:t>
            </w:r>
          </w:p>
          <w:p w14:paraId="4C1D9B8E" w14:textId="77777777" w:rsidR="00290875" w:rsidRPr="003054FA" w:rsidRDefault="00290875" w:rsidP="001473CB">
            <w:pPr>
              <w:pStyle w:val="NormalWeb"/>
              <w:numPr>
                <w:ilvl w:val="0"/>
                <w:numId w:val="24"/>
              </w:numPr>
              <w:rPr>
                <w:rFonts w:ascii="Sylfaen" w:hAnsi="Sylfaen" w:cstheme="minorHAnsi"/>
                <w:bCs/>
                <w:color w:val="000000"/>
              </w:rPr>
            </w:pPr>
            <w:r w:rsidRPr="003054FA">
              <w:rPr>
                <w:rFonts w:ascii="Sylfaen" w:hAnsi="Sylfaen" w:cstheme="minorHAnsi"/>
                <w:bCs/>
                <w:color w:val="000000"/>
              </w:rPr>
              <w:t xml:space="preserve">Indicator time-series tables; </w:t>
            </w:r>
          </w:p>
          <w:p w14:paraId="61EA5368" w14:textId="3A630A9F" w:rsidR="00290875" w:rsidRPr="003054FA" w:rsidRDefault="00290875" w:rsidP="001473CB">
            <w:pPr>
              <w:pStyle w:val="NormalWeb"/>
              <w:numPr>
                <w:ilvl w:val="0"/>
                <w:numId w:val="24"/>
              </w:numPr>
              <w:rPr>
                <w:rFonts w:ascii="Sylfaen" w:hAnsi="Sylfaen" w:cstheme="minorHAnsi"/>
                <w:b/>
                <w:color w:val="000000"/>
              </w:rPr>
            </w:pPr>
            <w:r w:rsidRPr="003054FA">
              <w:rPr>
                <w:rFonts w:ascii="Sylfaen" w:hAnsi="Sylfaen" w:cstheme="minorHAnsi"/>
                <w:bCs/>
                <w:color w:val="000000"/>
              </w:rPr>
              <w:t>Methodological notes.</w:t>
            </w:r>
          </w:p>
        </w:tc>
      </w:tr>
    </w:tbl>
    <w:p w14:paraId="621F9E95" w14:textId="77777777" w:rsidR="002B413C" w:rsidRPr="003054FA" w:rsidRDefault="002B413C" w:rsidP="001473CB">
      <w:pPr>
        <w:jc w:val="both"/>
        <w:rPr>
          <w:rFonts w:ascii="Sylfaen" w:hAnsi="Sylfaen" w:cstheme="minorHAnsi"/>
        </w:rPr>
      </w:pPr>
    </w:p>
    <w:p w14:paraId="6E2558BF" w14:textId="1151C88A" w:rsidR="00F979EA" w:rsidRPr="00E04EDC" w:rsidRDefault="00F979EA" w:rsidP="00F979EA">
      <w:pPr>
        <w:spacing w:after="80"/>
        <w:jc w:val="both"/>
        <w:rPr>
          <w:rFonts w:asciiTheme="minorHAnsi" w:hAnsiTheme="minorHAnsi" w:cstheme="minorHAnsi"/>
          <w:b/>
          <w:color w:val="000000"/>
          <w:szCs w:val="22"/>
          <w:lang w:eastAsia="ru-RU"/>
        </w:rPr>
      </w:pPr>
      <w:r w:rsidRPr="003054FA">
        <w:rPr>
          <w:rFonts w:ascii="Sylfaen" w:hAnsi="Sylfaen" w:cstheme="minorHAnsi"/>
          <w:b/>
          <w:bCs/>
          <w:color w:val="000000"/>
        </w:rPr>
        <w:t xml:space="preserve">Section </w:t>
      </w:r>
      <w:r>
        <w:rPr>
          <w:rFonts w:ascii="Sylfaen" w:hAnsi="Sylfaen" w:cstheme="minorHAnsi"/>
          <w:b/>
          <w:bCs/>
          <w:color w:val="000000"/>
        </w:rPr>
        <w:t>5</w:t>
      </w:r>
      <w:r w:rsidR="003F5A5B">
        <w:rPr>
          <w:rFonts w:ascii="Sylfaen" w:hAnsi="Sylfaen" w:cstheme="minorHAnsi"/>
          <w:b/>
          <w:bCs/>
          <w:color w:val="000000"/>
        </w:rPr>
        <w:t>.</w:t>
      </w:r>
      <w:bookmarkStart w:id="2" w:name="_GoBack"/>
      <w:bookmarkEnd w:id="2"/>
      <w:r w:rsidRPr="00F979EA">
        <w:rPr>
          <w:rFonts w:ascii="Sylfaen" w:hAnsi="Sylfaen" w:cstheme="minorHAnsi"/>
          <w:b/>
          <w:bCs/>
          <w:color w:val="000000"/>
        </w:rPr>
        <w:t xml:space="preserve"> </w:t>
      </w:r>
      <w:proofErr w:type="gramStart"/>
      <w:r w:rsidRPr="00F979EA">
        <w:rPr>
          <w:rFonts w:ascii="Sylfaen" w:hAnsi="Sylfaen" w:cstheme="minorHAnsi"/>
          <w:b/>
          <w:bCs/>
          <w:color w:val="000000"/>
        </w:rPr>
        <w:t>The</w:t>
      </w:r>
      <w:proofErr w:type="gramEnd"/>
      <w:r w:rsidRPr="00F979EA">
        <w:rPr>
          <w:rFonts w:ascii="Sylfaen" w:hAnsi="Sylfaen" w:cstheme="minorHAnsi"/>
          <w:b/>
          <w:bCs/>
          <w:color w:val="000000"/>
        </w:rPr>
        <w:t xml:space="preserve"> composition of Consultant’s team and qualifications are the following:</w:t>
      </w:r>
      <w:r w:rsidRPr="00E04EDC">
        <w:rPr>
          <w:rFonts w:asciiTheme="minorHAnsi" w:hAnsiTheme="minorHAnsi" w:cstheme="minorHAnsi"/>
          <w:b/>
          <w:color w:val="000000"/>
          <w:szCs w:val="22"/>
          <w:lang w:eastAsia="ru-RU"/>
        </w:rPr>
        <w:t xml:space="preserve"> </w:t>
      </w:r>
    </w:p>
    <w:p w14:paraId="36CDF313" w14:textId="6A35E8E6" w:rsidR="00324569" w:rsidRDefault="00324569" w:rsidP="001473CB">
      <w:pPr>
        <w:jc w:val="both"/>
        <w:rPr>
          <w:rFonts w:ascii="Sylfaen" w:hAnsi="Sylfaen" w:cstheme="minorHAnsi"/>
          <w:b/>
          <w:bCs/>
          <w:color w:val="000000"/>
        </w:rPr>
      </w:pPr>
    </w:p>
    <w:p w14:paraId="39947728" w14:textId="77777777" w:rsidR="00F979EA" w:rsidRPr="00F979EA" w:rsidRDefault="00F979EA" w:rsidP="00F979EA">
      <w:pPr>
        <w:spacing w:after="80"/>
        <w:jc w:val="both"/>
        <w:textAlignment w:val="baseline"/>
        <w:rPr>
          <w:rFonts w:ascii="Sylfaen" w:hAnsi="Sylfaen" w:cstheme="minorHAnsi"/>
          <w:color w:val="000000"/>
          <w:szCs w:val="22"/>
          <w:lang w:eastAsia="ru-RU"/>
        </w:rPr>
      </w:pPr>
      <w:r w:rsidRPr="00F979EA">
        <w:rPr>
          <w:rFonts w:ascii="Sylfaen" w:hAnsi="Sylfaen" w:cstheme="minorHAnsi"/>
          <w:b/>
          <w:color w:val="000000"/>
          <w:szCs w:val="22"/>
          <w:lang w:eastAsia="ru-RU"/>
        </w:rPr>
        <w:t>Key 1 Team Leader</w:t>
      </w:r>
      <w:r w:rsidRPr="00F979EA">
        <w:rPr>
          <w:rFonts w:ascii="Sylfaen" w:hAnsi="Sylfaen" w:cstheme="minorHAnsi"/>
          <w:color w:val="000000"/>
          <w:szCs w:val="22"/>
          <w:lang w:eastAsia="ru-RU"/>
        </w:rPr>
        <w:t>: hold Master’s degree with an emphasis on tourism research, monitoring and evaluation, with at least 5-7 years of similar experience in survey design and execution;</w:t>
      </w:r>
    </w:p>
    <w:p w14:paraId="0FAC1CD1" w14:textId="77777777" w:rsidR="00F979EA" w:rsidRPr="00F979EA" w:rsidRDefault="00F979EA" w:rsidP="00F979EA">
      <w:pPr>
        <w:spacing w:after="80"/>
        <w:jc w:val="both"/>
        <w:textAlignment w:val="baseline"/>
        <w:rPr>
          <w:rFonts w:ascii="Sylfaen" w:hAnsi="Sylfaen" w:cstheme="minorHAnsi"/>
          <w:color w:val="000000"/>
          <w:szCs w:val="22"/>
          <w:lang w:eastAsia="ru-RU"/>
        </w:rPr>
      </w:pPr>
      <w:r w:rsidRPr="00F979EA">
        <w:rPr>
          <w:rFonts w:ascii="Sylfaen" w:hAnsi="Sylfaen" w:cstheme="minorHAnsi"/>
          <w:b/>
          <w:color w:val="000000"/>
          <w:szCs w:val="22"/>
          <w:lang w:eastAsia="ru-RU"/>
        </w:rPr>
        <w:t>Key 2 Economic and financial analysis expert</w:t>
      </w:r>
      <w:r w:rsidRPr="00F979EA">
        <w:rPr>
          <w:rFonts w:ascii="Sylfaen" w:hAnsi="Sylfaen" w:cstheme="minorHAnsi"/>
          <w:color w:val="000000"/>
          <w:szCs w:val="22"/>
          <w:lang w:eastAsia="ru-RU"/>
        </w:rPr>
        <w:t>: Bachelor’s degree in Economics, Mathematics, Social Sciences or related field with at least 5 years of experience in data collection and analysis.</w:t>
      </w:r>
    </w:p>
    <w:p w14:paraId="58DA24E3" w14:textId="77777777" w:rsidR="00F979EA" w:rsidRPr="00F979EA" w:rsidRDefault="00F979EA" w:rsidP="00F979EA">
      <w:pPr>
        <w:spacing w:after="80"/>
        <w:jc w:val="both"/>
        <w:textAlignment w:val="baseline"/>
        <w:rPr>
          <w:rFonts w:ascii="Sylfaen" w:hAnsi="Sylfaen" w:cstheme="minorHAnsi"/>
          <w:color w:val="000000"/>
          <w:szCs w:val="22"/>
          <w:lang w:eastAsia="ru-RU"/>
        </w:rPr>
      </w:pPr>
      <w:r w:rsidRPr="00F979EA">
        <w:rPr>
          <w:rFonts w:ascii="Sylfaen" w:hAnsi="Sylfaen" w:cstheme="minorHAnsi"/>
          <w:b/>
          <w:color w:val="000000"/>
          <w:szCs w:val="22"/>
          <w:lang w:eastAsia="ru-RU"/>
        </w:rPr>
        <w:t>Key 3 Performance evaluation specialist</w:t>
      </w:r>
      <w:r w:rsidRPr="00F979EA">
        <w:rPr>
          <w:rFonts w:ascii="Sylfaen" w:hAnsi="Sylfaen" w:cstheme="minorHAnsi"/>
          <w:color w:val="000000"/>
          <w:szCs w:val="22"/>
          <w:lang w:eastAsia="ru-RU"/>
        </w:rPr>
        <w:t xml:space="preserve">: Bachelor degree in tourism with at least 5 years of experience in data collection and analysis for tourism development. Willing to travel to </w:t>
      </w:r>
      <w:proofErr w:type="gramStart"/>
      <w:r w:rsidRPr="00F979EA">
        <w:rPr>
          <w:rFonts w:ascii="Sylfaen" w:hAnsi="Sylfaen" w:cstheme="minorHAnsi"/>
          <w:color w:val="000000"/>
          <w:szCs w:val="22"/>
          <w:lang w:eastAsia="ru-RU"/>
        </w:rPr>
        <w:t>remote  communities</w:t>
      </w:r>
      <w:proofErr w:type="gramEnd"/>
      <w:r w:rsidRPr="00F979EA">
        <w:rPr>
          <w:rFonts w:ascii="Sylfaen" w:hAnsi="Sylfaen" w:cstheme="minorHAnsi"/>
          <w:color w:val="000000"/>
          <w:szCs w:val="22"/>
          <w:lang w:eastAsia="ru-RU"/>
        </w:rPr>
        <w:t xml:space="preserve"> and coordinate with team members on related projects;</w:t>
      </w:r>
    </w:p>
    <w:p w14:paraId="43C603B0" w14:textId="7ACC327A" w:rsidR="00F979EA" w:rsidRPr="00F979EA" w:rsidRDefault="00F979EA" w:rsidP="00F979EA">
      <w:pPr>
        <w:spacing w:after="80"/>
        <w:jc w:val="both"/>
        <w:textAlignment w:val="baseline"/>
        <w:rPr>
          <w:rFonts w:ascii="Sylfaen" w:hAnsi="Sylfaen" w:cstheme="minorHAnsi"/>
          <w:color w:val="000000"/>
          <w:szCs w:val="22"/>
          <w:lang w:eastAsia="ru-RU"/>
        </w:rPr>
      </w:pPr>
      <w:r w:rsidRPr="00F979EA">
        <w:rPr>
          <w:rFonts w:ascii="Sylfaen" w:hAnsi="Sylfaen" w:cstheme="minorHAnsi"/>
          <w:b/>
          <w:color w:val="000000"/>
          <w:szCs w:val="22"/>
          <w:lang w:eastAsia="ru-RU"/>
        </w:rPr>
        <w:t>Key 4 Qualified Surveyors</w:t>
      </w:r>
      <w:r w:rsidRPr="00F979EA">
        <w:rPr>
          <w:rFonts w:ascii="Sylfaen" w:hAnsi="Sylfaen" w:cstheme="minorHAnsi"/>
          <w:color w:val="000000"/>
          <w:szCs w:val="22"/>
          <w:lang w:eastAsia="ru-RU"/>
        </w:rPr>
        <w:t xml:space="preserve"> in related field with at least 3 years’ experience in similar M&amp;E assignments /4 spe</w:t>
      </w:r>
      <w:r w:rsidR="003F5A5B">
        <w:rPr>
          <w:rFonts w:ascii="Sylfaen" w:hAnsi="Sylfaen" w:cstheme="minorHAnsi"/>
          <w:color w:val="000000"/>
          <w:szCs w:val="22"/>
          <w:lang w:eastAsia="ru-RU"/>
        </w:rPr>
        <w:t>c</w:t>
      </w:r>
      <w:r w:rsidRPr="00F979EA">
        <w:rPr>
          <w:rFonts w:ascii="Sylfaen" w:hAnsi="Sylfaen" w:cstheme="minorHAnsi"/>
          <w:color w:val="000000"/>
          <w:szCs w:val="22"/>
          <w:lang w:eastAsia="ru-RU"/>
        </w:rPr>
        <w:t>ialist/.</w:t>
      </w:r>
    </w:p>
    <w:p w14:paraId="4065BE68" w14:textId="77777777" w:rsidR="00F979EA" w:rsidRPr="003054FA" w:rsidRDefault="00F979EA" w:rsidP="001473CB">
      <w:pPr>
        <w:jc w:val="both"/>
        <w:rPr>
          <w:rFonts w:ascii="Sylfaen" w:hAnsi="Sylfaen" w:cstheme="minorHAnsi"/>
        </w:rPr>
      </w:pPr>
    </w:p>
    <w:p w14:paraId="6384A6C1" w14:textId="53F5743B" w:rsidR="004C6CAB" w:rsidRPr="003054FA" w:rsidRDefault="004C6CAB" w:rsidP="001473CB">
      <w:pPr>
        <w:jc w:val="both"/>
        <w:outlineLvl w:val="2"/>
        <w:rPr>
          <w:rFonts w:ascii="Sylfaen" w:hAnsi="Sylfaen" w:cstheme="minorHAnsi"/>
          <w:b/>
          <w:bCs/>
        </w:rPr>
      </w:pPr>
      <w:proofErr w:type="gramStart"/>
      <w:r w:rsidRPr="003054FA">
        <w:rPr>
          <w:rFonts w:ascii="Sylfaen" w:hAnsi="Sylfaen" w:cstheme="minorHAnsi"/>
          <w:b/>
          <w:bCs/>
          <w:color w:val="000000"/>
        </w:rPr>
        <w:t xml:space="preserve">Section </w:t>
      </w:r>
      <w:r w:rsidR="00F979EA">
        <w:rPr>
          <w:rFonts w:ascii="Sylfaen" w:hAnsi="Sylfaen" w:cstheme="minorHAnsi"/>
          <w:b/>
          <w:bCs/>
          <w:color w:val="000000"/>
          <w:lang w:val="hy-AM"/>
        </w:rPr>
        <w:t>6</w:t>
      </w:r>
      <w:r w:rsidRPr="003054FA">
        <w:rPr>
          <w:rFonts w:ascii="Sylfaen" w:hAnsi="Sylfaen" w:cstheme="minorHAnsi"/>
          <w:b/>
          <w:bCs/>
          <w:color w:val="000000"/>
        </w:rPr>
        <w:t>.</w:t>
      </w:r>
      <w:proofErr w:type="gramEnd"/>
      <w:r w:rsidR="000771AF" w:rsidRPr="003054FA">
        <w:rPr>
          <w:rFonts w:ascii="Sylfaen" w:hAnsi="Sylfaen" w:cstheme="minorHAnsi"/>
          <w:b/>
          <w:bCs/>
          <w:color w:val="000000"/>
        </w:rPr>
        <w:t xml:space="preserve"> </w:t>
      </w:r>
      <w:r w:rsidRPr="003054FA">
        <w:rPr>
          <w:rFonts w:ascii="Sylfaen" w:hAnsi="Sylfaen" w:cstheme="minorHAnsi"/>
          <w:b/>
          <w:bCs/>
          <w:color w:val="000000"/>
        </w:rPr>
        <w:t>Language</w:t>
      </w:r>
    </w:p>
    <w:p w14:paraId="72FE276E" w14:textId="77777777" w:rsidR="004C6CAB" w:rsidRPr="003054FA" w:rsidRDefault="004C6CAB" w:rsidP="001473CB">
      <w:pPr>
        <w:jc w:val="both"/>
        <w:rPr>
          <w:rFonts w:ascii="Sylfaen" w:hAnsi="Sylfaen" w:cstheme="minorHAnsi"/>
        </w:rPr>
      </w:pPr>
      <w:r w:rsidRPr="003054FA">
        <w:rPr>
          <w:rFonts w:ascii="Sylfaen" w:hAnsi="Sylfaen" w:cstheme="minorHAnsi"/>
        </w:rPr>
        <w:br/>
      </w:r>
      <w:r w:rsidRPr="003054FA">
        <w:rPr>
          <w:rFonts w:ascii="Sylfaen" w:hAnsi="Sylfaen" w:cstheme="minorHAnsi"/>
          <w:color w:val="000000"/>
        </w:rPr>
        <w:t xml:space="preserve">The working language of the report is English and Armenian. All reports should be submitted in </w:t>
      </w:r>
      <w:r w:rsidR="000771AF" w:rsidRPr="003054FA">
        <w:rPr>
          <w:rFonts w:ascii="Sylfaen" w:hAnsi="Sylfaen" w:cstheme="minorHAnsi"/>
          <w:color w:val="000000"/>
        </w:rPr>
        <w:t xml:space="preserve">hard (2) and electronic copies </w:t>
      </w:r>
      <w:r w:rsidRPr="003054FA">
        <w:rPr>
          <w:rFonts w:ascii="Sylfaen" w:hAnsi="Sylfaen" w:cstheme="minorHAnsi"/>
          <w:color w:val="000000"/>
        </w:rPr>
        <w:t xml:space="preserve">in both languages. </w:t>
      </w:r>
    </w:p>
    <w:p w14:paraId="1B3BA7B1" w14:textId="77777777" w:rsidR="004C6CAB" w:rsidRPr="003054FA" w:rsidRDefault="004C6CAB" w:rsidP="001473CB">
      <w:pPr>
        <w:jc w:val="both"/>
        <w:rPr>
          <w:rFonts w:ascii="Sylfaen" w:hAnsi="Sylfaen" w:cstheme="minorHAnsi"/>
        </w:rPr>
      </w:pPr>
    </w:p>
    <w:p w14:paraId="5A9CE72C" w14:textId="587831A7" w:rsidR="004C6CAB" w:rsidRPr="003054FA" w:rsidRDefault="004C6CAB" w:rsidP="001473CB">
      <w:pPr>
        <w:jc w:val="both"/>
        <w:rPr>
          <w:rFonts w:ascii="Sylfaen" w:hAnsi="Sylfaen" w:cstheme="minorHAnsi"/>
        </w:rPr>
      </w:pPr>
      <w:proofErr w:type="gramStart"/>
      <w:r w:rsidRPr="003054FA">
        <w:rPr>
          <w:rFonts w:ascii="Sylfaen" w:hAnsi="Sylfaen" w:cstheme="minorHAnsi"/>
          <w:b/>
          <w:bCs/>
          <w:color w:val="000000"/>
        </w:rPr>
        <w:t xml:space="preserve">Section </w:t>
      </w:r>
      <w:r w:rsidR="00F979EA">
        <w:rPr>
          <w:rFonts w:ascii="Sylfaen" w:hAnsi="Sylfaen" w:cstheme="minorHAnsi"/>
          <w:b/>
          <w:bCs/>
          <w:color w:val="000000"/>
          <w:lang w:val="hy-AM"/>
        </w:rPr>
        <w:t>7</w:t>
      </w:r>
      <w:r w:rsidRPr="003054FA">
        <w:rPr>
          <w:rFonts w:ascii="Sylfaen" w:hAnsi="Sylfaen" w:cstheme="minorHAnsi"/>
          <w:b/>
          <w:bCs/>
          <w:color w:val="000000"/>
        </w:rPr>
        <w:t>.</w:t>
      </w:r>
      <w:proofErr w:type="gramEnd"/>
      <w:r w:rsidR="002354EC" w:rsidRPr="003054FA">
        <w:rPr>
          <w:rFonts w:ascii="Sylfaen" w:hAnsi="Sylfaen" w:cstheme="minorHAnsi"/>
          <w:b/>
          <w:bCs/>
          <w:color w:val="000000"/>
        </w:rPr>
        <w:t xml:space="preserve"> </w:t>
      </w:r>
      <w:r w:rsidRPr="003054FA">
        <w:rPr>
          <w:rFonts w:ascii="Sylfaen" w:hAnsi="Sylfaen" w:cstheme="minorHAnsi"/>
          <w:b/>
          <w:bCs/>
          <w:color w:val="000000"/>
        </w:rPr>
        <w:t>Duration</w:t>
      </w:r>
    </w:p>
    <w:p w14:paraId="668001E3" w14:textId="77777777" w:rsidR="00A47FE6" w:rsidRDefault="004C6CAB" w:rsidP="001473CB">
      <w:pPr>
        <w:jc w:val="both"/>
        <w:rPr>
          <w:rFonts w:ascii="Sylfaen" w:hAnsi="Sylfaen"/>
        </w:rPr>
      </w:pPr>
      <w:r w:rsidRPr="003054FA">
        <w:rPr>
          <w:rFonts w:ascii="Sylfaen" w:hAnsi="Sylfaen" w:cstheme="minorHAnsi"/>
        </w:rPr>
        <w:br/>
      </w:r>
      <w:r w:rsidR="00A47FE6" w:rsidRPr="00A47FE6">
        <w:rPr>
          <w:rFonts w:ascii="Sylfaen" w:hAnsi="Sylfaen"/>
        </w:rPr>
        <w:t>The Contract shall be signed for an initial period of one (1) year. The Consultant shall be responsible for addressing the Client’s comments and finalizing the deliverables until their formal acceptance by the Client. The Contract may be renewed annually, subject to satisfactory performance and the continuing needs of the Project</w:t>
      </w:r>
      <w:r w:rsidR="00D42D72" w:rsidRPr="003054FA">
        <w:rPr>
          <w:rFonts w:ascii="Sylfaen" w:hAnsi="Sylfaen"/>
        </w:rPr>
        <w:t>.</w:t>
      </w:r>
    </w:p>
    <w:p w14:paraId="60B745CF" w14:textId="5FAE0FD5" w:rsidR="00A8057D" w:rsidRPr="003054FA" w:rsidRDefault="00A8057D" w:rsidP="001473CB">
      <w:pPr>
        <w:jc w:val="both"/>
        <w:rPr>
          <w:rFonts w:ascii="Sylfaen" w:hAnsi="Sylfaen" w:cstheme="minorHAnsi"/>
          <w:color w:val="000000"/>
        </w:rPr>
      </w:pPr>
    </w:p>
    <w:p w14:paraId="2C31549F" w14:textId="77777777" w:rsidR="00820A76" w:rsidRPr="003054FA" w:rsidRDefault="00820A76" w:rsidP="001473CB">
      <w:pPr>
        <w:jc w:val="both"/>
        <w:rPr>
          <w:rFonts w:ascii="Sylfaen" w:hAnsi="Sylfaen" w:cstheme="minorHAnsi"/>
          <w:color w:val="000000"/>
        </w:rPr>
      </w:pPr>
    </w:p>
    <w:p w14:paraId="0EC24B5A" w14:textId="5A465388" w:rsidR="00421A01" w:rsidRPr="003054FA" w:rsidRDefault="00421A01" w:rsidP="001473CB">
      <w:pPr>
        <w:jc w:val="both"/>
        <w:rPr>
          <w:rFonts w:ascii="Sylfaen" w:hAnsi="Sylfaen" w:cstheme="minorHAnsi"/>
          <w:b/>
          <w:bCs/>
          <w:color w:val="000000"/>
        </w:rPr>
      </w:pPr>
      <w:proofErr w:type="gramStart"/>
      <w:r w:rsidRPr="003054FA">
        <w:rPr>
          <w:rFonts w:ascii="Sylfaen" w:hAnsi="Sylfaen" w:cstheme="minorHAnsi"/>
          <w:b/>
          <w:bCs/>
          <w:color w:val="000000"/>
        </w:rPr>
        <w:t xml:space="preserve">Section </w:t>
      </w:r>
      <w:r w:rsidR="00F979EA">
        <w:rPr>
          <w:rFonts w:ascii="Sylfaen" w:hAnsi="Sylfaen" w:cstheme="minorHAnsi"/>
          <w:b/>
          <w:bCs/>
          <w:color w:val="000000"/>
          <w:lang w:val="hy-AM"/>
        </w:rPr>
        <w:t>8</w:t>
      </w:r>
      <w:r w:rsidRPr="003054FA">
        <w:rPr>
          <w:rFonts w:ascii="Sylfaen" w:hAnsi="Sylfaen" w:cstheme="minorHAnsi"/>
          <w:b/>
          <w:bCs/>
          <w:color w:val="000000"/>
        </w:rPr>
        <w:t>.</w:t>
      </w:r>
      <w:proofErr w:type="gramEnd"/>
      <w:r w:rsidRPr="003054FA">
        <w:rPr>
          <w:rFonts w:ascii="Sylfaen" w:hAnsi="Sylfaen" w:cstheme="minorHAnsi"/>
          <w:b/>
          <w:bCs/>
          <w:color w:val="000000"/>
        </w:rPr>
        <w:t xml:space="preserve"> Implementation Arrangements </w:t>
      </w:r>
    </w:p>
    <w:p w14:paraId="4ED171CB" w14:textId="77777777" w:rsidR="00421A01" w:rsidRPr="003054FA" w:rsidRDefault="00421A01" w:rsidP="001473CB">
      <w:pPr>
        <w:jc w:val="both"/>
        <w:rPr>
          <w:rFonts w:ascii="Sylfaen" w:hAnsi="Sylfaen" w:cs="Arial"/>
          <w:b/>
          <w:bCs/>
          <w:sz w:val="22"/>
          <w:szCs w:val="22"/>
        </w:rPr>
      </w:pPr>
    </w:p>
    <w:p w14:paraId="566B920A" w14:textId="7C5C42BE" w:rsidR="009A6EFA" w:rsidRPr="003054FA" w:rsidRDefault="00421A01" w:rsidP="001473CB">
      <w:pPr>
        <w:rPr>
          <w:rFonts w:ascii="Sylfaen" w:hAnsi="Sylfaen" w:cs="Arial"/>
          <w:sz w:val="22"/>
          <w:szCs w:val="22"/>
        </w:rPr>
      </w:pPr>
      <w:r w:rsidRPr="003054FA">
        <w:rPr>
          <w:rFonts w:ascii="Sylfaen" w:hAnsi="Sylfaen" w:cs="Arial"/>
          <w:sz w:val="22"/>
          <w:szCs w:val="22"/>
        </w:rPr>
        <w:t>The Consultant shall report directly to the ATDF.</w:t>
      </w:r>
      <w:r w:rsidR="009C3CB5" w:rsidRPr="003054FA">
        <w:rPr>
          <w:rFonts w:ascii="Sylfaen" w:hAnsi="Sylfaen" w:cs="Arial"/>
          <w:sz w:val="22"/>
          <w:szCs w:val="22"/>
        </w:rPr>
        <w:t xml:space="preserve"> Close coordination will be required with Tourism Committee</w:t>
      </w:r>
      <w:r w:rsidR="00D777CC" w:rsidRPr="003054FA">
        <w:rPr>
          <w:rFonts w:ascii="Sylfaen" w:hAnsi="Sylfaen" w:cs="Arial"/>
          <w:sz w:val="22"/>
          <w:szCs w:val="22"/>
        </w:rPr>
        <w:t>, National</w:t>
      </w:r>
      <w:r w:rsidR="009C3CB5" w:rsidRPr="003054FA">
        <w:rPr>
          <w:rFonts w:ascii="Sylfaen" w:hAnsi="Sylfaen" w:cs="Arial"/>
          <w:sz w:val="22"/>
          <w:szCs w:val="22"/>
        </w:rPr>
        <w:t xml:space="preserve"> Statistical Committee (upon need), </w:t>
      </w:r>
      <w:r w:rsidR="00EB3C54" w:rsidRPr="003054FA">
        <w:rPr>
          <w:rFonts w:ascii="Sylfaen" w:hAnsi="Sylfaen" w:cs="Arial"/>
          <w:sz w:val="22"/>
          <w:szCs w:val="22"/>
        </w:rPr>
        <w:t>and other</w:t>
      </w:r>
      <w:r w:rsidR="009C3CB5" w:rsidRPr="003054FA">
        <w:rPr>
          <w:rFonts w:ascii="Sylfaen" w:hAnsi="Sylfaen" w:cs="Arial"/>
          <w:sz w:val="22"/>
          <w:szCs w:val="22"/>
        </w:rPr>
        <w:t xml:space="preserve"> relevant stakeholders. </w:t>
      </w:r>
      <w:r w:rsidRPr="003054FA">
        <w:rPr>
          <w:rFonts w:ascii="Sylfaen" w:hAnsi="Sylfaen" w:cs="Arial"/>
          <w:sz w:val="22"/>
          <w:szCs w:val="22"/>
        </w:rPr>
        <w:t xml:space="preserve">Close coordination with ATDF technical team and construction contractors will also be </w:t>
      </w:r>
      <w:r w:rsidR="00047734" w:rsidRPr="003054FA">
        <w:rPr>
          <w:rFonts w:ascii="Sylfaen" w:hAnsi="Sylfaen" w:cs="Arial"/>
          <w:sz w:val="22"/>
          <w:szCs w:val="22"/>
        </w:rPr>
        <w:t>required</w:t>
      </w:r>
      <w:r w:rsidRPr="003054FA">
        <w:rPr>
          <w:rFonts w:ascii="Sylfaen" w:hAnsi="Sylfaen" w:cs="Arial"/>
          <w:sz w:val="22"/>
          <w:szCs w:val="22"/>
        </w:rPr>
        <w:t xml:space="preserve">. The assignment is on an intermittent basis following the pace of the progress of civil works implementation in each of the selected </w:t>
      </w:r>
      <w:r w:rsidR="00047734" w:rsidRPr="003054FA">
        <w:rPr>
          <w:rFonts w:ascii="Sylfaen" w:hAnsi="Sylfaen" w:cs="Arial"/>
          <w:sz w:val="22"/>
          <w:szCs w:val="22"/>
        </w:rPr>
        <w:t>regions</w:t>
      </w:r>
      <w:r w:rsidRPr="003054FA">
        <w:rPr>
          <w:rFonts w:ascii="Sylfaen" w:hAnsi="Sylfaen" w:cs="Arial"/>
          <w:sz w:val="22"/>
          <w:szCs w:val="22"/>
        </w:rPr>
        <w:t xml:space="preserve">. </w:t>
      </w:r>
    </w:p>
    <w:p w14:paraId="77CE6844" w14:textId="77777777" w:rsidR="009A6EFA" w:rsidRPr="003054FA" w:rsidRDefault="009A6EFA" w:rsidP="001473CB">
      <w:pPr>
        <w:jc w:val="both"/>
        <w:rPr>
          <w:rFonts w:ascii="Sylfaen" w:hAnsi="Sylfaen" w:cs="Arial"/>
          <w:sz w:val="22"/>
          <w:szCs w:val="22"/>
        </w:rPr>
      </w:pPr>
    </w:p>
    <w:p w14:paraId="068B7D8F" w14:textId="77777777" w:rsidR="00820A76" w:rsidRPr="003054FA" w:rsidRDefault="00820A76" w:rsidP="001473CB">
      <w:pPr>
        <w:jc w:val="both"/>
        <w:rPr>
          <w:rFonts w:ascii="Sylfaen" w:hAnsi="Sylfaen" w:cstheme="minorHAnsi"/>
        </w:rPr>
      </w:pPr>
    </w:p>
    <w:p w14:paraId="11E26246" w14:textId="77777777" w:rsidR="009A6EFA" w:rsidRPr="003054FA" w:rsidRDefault="009A6EFA" w:rsidP="001473CB">
      <w:pPr>
        <w:jc w:val="both"/>
        <w:rPr>
          <w:rFonts w:ascii="Sylfaen" w:hAnsi="Sylfaen" w:cstheme="minorHAnsi"/>
        </w:rPr>
      </w:pPr>
    </w:p>
    <w:p w14:paraId="34E0C98F" w14:textId="77777777" w:rsidR="009A6EFA" w:rsidRPr="003054FA" w:rsidRDefault="009A6EFA" w:rsidP="001473CB">
      <w:pPr>
        <w:jc w:val="both"/>
        <w:rPr>
          <w:rFonts w:ascii="Sylfaen" w:hAnsi="Sylfaen" w:cstheme="minorHAnsi"/>
        </w:rPr>
      </w:pPr>
    </w:p>
    <w:p w14:paraId="416FA83A" w14:textId="77777777" w:rsidR="005C614C" w:rsidRPr="003054FA" w:rsidRDefault="005C614C" w:rsidP="001473CB">
      <w:pPr>
        <w:jc w:val="both"/>
        <w:rPr>
          <w:rFonts w:ascii="Sylfaen" w:hAnsi="Sylfaen" w:cstheme="minorHAnsi"/>
        </w:rPr>
        <w:sectPr w:rsidR="005C614C" w:rsidRPr="003054FA" w:rsidSect="005C614C">
          <w:footerReference w:type="even" r:id="rId14"/>
          <w:footerReference w:type="default" r:id="rId15"/>
          <w:footerReference w:type="first" r:id="rId16"/>
          <w:pgSz w:w="12240" w:h="15840"/>
          <w:pgMar w:top="907" w:right="1080" w:bottom="1440" w:left="1440" w:header="720" w:footer="533" w:gutter="0"/>
          <w:cols w:space="720"/>
          <w:docGrid w:linePitch="326"/>
        </w:sectPr>
      </w:pPr>
    </w:p>
    <w:p w14:paraId="305C97EA" w14:textId="051CEAFD" w:rsidR="004C6CAB" w:rsidRPr="003054FA" w:rsidRDefault="004C6CAB" w:rsidP="001473CB">
      <w:pPr>
        <w:jc w:val="both"/>
        <w:rPr>
          <w:rFonts w:ascii="Sylfaen" w:hAnsi="Sylfaen" w:cstheme="minorHAnsi"/>
        </w:rPr>
      </w:pPr>
    </w:p>
    <w:bookmarkEnd w:id="0"/>
    <w:bookmarkEnd w:id="1"/>
    <w:p w14:paraId="3989CBC4" w14:textId="77777777" w:rsidR="000B3EBF" w:rsidRPr="003054FA" w:rsidRDefault="000B3EBF" w:rsidP="001473CB">
      <w:pPr>
        <w:pStyle w:val="PDSAnnexHeading"/>
        <w:rPr>
          <w:rFonts w:ascii="Sylfaen" w:hAnsi="Sylfaen" w:cstheme="minorHAnsi"/>
        </w:rPr>
      </w:pPr>
      <w:r w:rsidRPr="003054FA">
        <w:rPr>
          <w:rFonts w:ascii="Sylfaen" w:hAnsi="Sylfaen" w:cstheme="minorHAnsi"/>
        </w:rPr>
        <w:t>Annex 1: Results Framework and Monitoring</w:t>
      </w:r>
    </w:p>
    <w:p w14:paraId="1F5BC488" w14:textId="77777777" w:rsidR="00FB199A" w:rsidRPr="003054FA" w:rsidRDefault="00FB199A" w:rsidP="001473CB">
      <w:pPr>
        <w:pBdr>
          <w:top w:val="nil"/>
          <w:left w:val="nil"/>
          <w:bottom w:val="nil"/>
          <w:right w:val="nil"/>
          <w:between w:val="nil"/>
        </w:pBdr>
        <w:rPr>
          <w:rFonts w:ascii="Sylfaen" w:hAnsi="Sylfaen"/>
          <w:color w:val="000000"/>
          <w:sz w:val="10"/>
          <w:szCs w:val="10"/>
        </w:rPr>
      </w:pPr>
    </w:p>
    <w:tbl>
      <w:tblPr>
        <w:tblW w:w="14130" w:type="dxa"/>
        <w:tblInd w:w="-115" w:type="dxa"/>
        <w:tblLayout w:type="fixed"/>
        <w:tblLook w:val="0400" w:firstRow="0" w:lastRow="0" w:firstColumn="0" w:lastColumn="0" w:noHBand="0" w:noVBand="1"/>
      </w:tblPr>
      <w:tblGrid>
        <w:gridCol w:w="14130"/>
      </w:tblGrid>
      <w:tr w:rsidR="00FB199A" w:rsidRPr="003054FA" w14:paraId="4C890617" w14:textId="77777777" w:rsidTr="00FB199A">
        <w:trPr>
          <w:trHeight w:val="20"/>
        </w:trPr>
        <w:tc>
          <w:tcPr>
            <w:tcW w:w="14130" w:type="dxa"/>
            <w:shd w:val="clear" w:color="auto" w:fill="F7F7F7"/>
            <w:tcMar>
              <w:top w:w="0" w:type="dxa"/>
              <w:left w:w="115" w:type="dxa"/>
              <w:bottom w:w="72" w:type="dxa"/>
              <w:right w:w="115" w:type="dxa"/>
            </w:tcMar>
            <w:vAlign w:val="center"/>
          </w:tcPr>
          <w:p w14:paraId="1E8F480F" w14:textId="77777777" w:rsidR="00FB199A" w:rsidRPr="003054FA" w:rsidRDefault="00FB199A" w:rsidP="001473CB">
            <w:pPr>
              <w:widowControl w:val="0"/>
              <w:pBdr>
                <w:top w:val="nil"/>
                <w:left w:val="nil"/>
                <w:bottom w:val="nil"/>
                <w:right w:val="nil"/>
                <w:between w:val="nil"/>
              </w:pBdr>
              <w:spacing w:line="276" w:lineRule="auto"/>
              <w:rPr>
                <w:rFonts w:ascii="Sylfaen" w:hAnsi="Sylfaen"/>
                <w:color w:val="000000"/>
                <w:sz w:val="10"/>
                <w:szCs w:val="10"/>
              </w:rPr>
            </w:pPr>
          </w:p>
          <w:tbl>
            <w:tblPr>
              <w:tblW w:w="13602" w:type="dxa"/>
              <w:tblInd w:w="175" w:type="dxa"/>
              <w:tblLayout w:type="fixed"/>
              <w:tblLook w:val="0400" w:firstRow="0" w:lastRow="0" w:firstColumn="0" w:lastColumn="0" w:noHBand="0" w:noVBand="1"/>
            </w:tblPr>
            <w:tblGrid>
              <w:gridCol w:w="2222"/>
              <w:gridCol w:w="2222"/>
              <w:gridCol w:w="2223"/>
              <w:gridCol w:w="2223"/>
              <w:gridCol w:w="2223"/>
              <w:gridCol w:w="2489"/>
            </w:tblGrid>
            <w:tr w:rsidR="00FB199A" w:rsidRPr="003054FA" w14:paraId="09C42688" w14:textId="77777777" w:rsidTr="00FB199A">
              <w:tc>
                <w:tcPr>
                  <w:tcW w:w="2222" w:type="dxa"/>
                  <w:tcBorders>
                    <w:top w:val="single" w:sz="8" w:space="0" w:color="000000"/>
                    <w:left w:val="single" w:sz="8" w:space="0" w:color="000000"/>
                    <w:bottom w:val="single" w:sz="8" w:space="0" w:color="000000"/>
                    <w:right w:val="single" w:sz="8" w:space="0" w:color="000000"/>
                  </w:tcBorders>
                  <w:shd w:val="clear" w:color="auto" w:fill="D0CECE"/>
                  <w:tcMar>
                    <w:top w:w="0" w:type="dxa"/>
                    <w:left w:w="118" w:type="dxa"/>
                    <w:bottom w:w="0" w:type="dxa"/>
                    <w:right w:w="118" w:type="dxa"/>
                  </w:tcMar>
                </w:tcPr>
                <w:p w14:paraId="79CC393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Baseline</w:t>
                  </w:r>
                </w:p>
              </w:tc>
              <w:tc>
                <w:tcPr>
                  <w:tcW w:w="2222"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2ABB138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1</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65E8C5E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2</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2DFE3BE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3</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0D4C5A0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4</w:t>
                  </w:r>
                </w:p>
              </w:tc>
              <w:tc>
                <w:tcPr>
                  <w:tcW w:w="2489"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4527250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Closing Period</w:t>
                  </w:r>
                </w:p>
              </w:tc>
            </w:tr>
            <w:tr w:rsidR="00FB199A" w:rsidRPr="003054FA" w14:paraId="3648D21C"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4506F09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Improve access to climate-resilient infrastructure </w:t>
                  </w:r>
                </w:p>
              </w:tc>
            </w:tr>
            <w:tr w:rsidR="00FB199A" w:rsidRPr="003054FA" w14:paraId="04638F20"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22B13C5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People benefiting from climate resilient infrastructure (Number of people) </w:t>
                  </w:r>
                  <w:r w:rsidRPr="003054FA">
                    <w:rPr>
                      <w:rFonts w:ascii="Sylfaen" w:hAnsi="Sylfaen"/>
                      <w:b/>
                      <w:bCs/>
                      <w:color w:val="000000"/>
                      <w:sz w:val="18"/>
                      <w:szCs w:val="18"/>
                      <w:vertAlign w:val="superscript"/>
                    </w:rPr>
                    <w:t xml:space="preserve">CRI </w:t>
                  </w:r>
                </w:p>
              </w:tc>
            </w:tr>
            <w:tr w:rsidR="00FB199A" w:rsidRPr="003054FA" w14:paraId="065B36E6"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A766BB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2C0FCC1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75162CA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6EBC04B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3E0ED37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59D2C84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24CF9009"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455D1D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1B613A5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532,000</w:t>
                  </w:r>
                </w:p>
              </w:tc>
              <w:tc>
                <w:tcPr>
                  <w:tcW w:w="2223" w:type="dxa"/>
                  <w:tcBorders>
                    <w:bottom w:val="single" w:sz="8" w:space="0" w:color="000000"/>
                    <w:right w:val="single" w:sz="8" w:space="0" w:color="000000"/>
                  </w:tcBorders>
                  <w:tcMar>
                    <w:top w:w="0" w:type="dxa"/>
                    <w:left w:w="113" w:type="dxa"/>
                    <w:bottom w:w="0" w:type="dxa"/>
                    <w:right w:w="118" w:type="dxa"/>
                  </w:tcMar>
                </w:tcPr>
                <w:p w14:paraId="7C071B4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585,000</w:t>
                  </w:r>
                </w:p>
              </w:tc>
              <w:tc>
                <w:tcPr>
                  <w:tcW w:w="2223" w:type="dxa"/>
                  <w:tcBorders>
                    <w:bottom w:val="single" w:sz="8" w:space="0" w:color="000000"/>
                    <w:right w:val="single" w:sz="8" w:space="0" w:color="000000"/>
                  </w:tcBorders>
                  <w:tcMar>
                    <w:top w:w="0" w:type="dxa"/>
                    <w:left w:w="113" w:type="dxa"/>
                    <w:bottom w:w="0" w:type="dxa"/>
                    <w:right w:w="118" w:type="dxa"/>
                  </w:tcMar>
                </w:tcPr>
                <w:p w14:paraId="37AD60A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635,000</w:t>
                  </w:r>
                </w:p>
              </w:tc>
              <w:tc>
                <w:tcPr>
                  <w:tcW w:w="2223" w:type="dxa"/>
                  <w:tcBorders>
                    <w:bottom w:val="single" w:sz="8" w:space="0" w:color="000000"/>
                    <w:right w:val="single" w:sz="8" w:space="0" w:color="000000"/>
                  </w:tcBorders>
                  <w:tcMar>
                    <w:top w:w="0" w:type="dxa"/>
                    <w:left w:w="113" w:type="dxa"/>
                    <w:bottom w:w="0" w:type="dxa"/>
                    <w:right w:w="118" w:type="dxa"/>
                  </w:tcMar>
                </w:tcPr>
                <w:p w14:paraId="1162EBE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810,000</w:t>
                  </w:r>
                </w:p>
              </w:tc>
              <w:tc>
                <w:tcPr>
                  <w:tcW w:w="2489" w:type="dxa"/>
                  <w:tcBorders>
                    <w:bottom w:val="single" w:sz="8" w:space="0" w:color="000000"/>
                    <w:right w:val="single" w:sz="8" w:space="0" w:color="000000"/>
                  </w:tcBorders>
                  <w:tcMar>
                    <w:top w:w="0" w:type="dxa"/>
                    <w:left w:w="113" w:type="dxa"/>
                    <w:bottom w:w="0" w:type="dxa"/>
                    <w:right w:w="118" w:type="dxa"/>
                  </w:tcMar>
                </w:tcPr>
                <w:p w14:paraId="1B01881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930,000</w:t>
                  </w:r>
                </w:p>
              </w:tc>
            </w:tr>
            <w:tr w:rsidR="00FB199A" w:rsidRPr="003054FA" w14:paraId="1D788D57"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49D57865" w14:textId="77777777" w:rsidR="00FB199A" w:rsidRPr="003054FA" w:rsidRDefault="00FB199A" w:rsidP="001473CB">
                  <w:pPr>
                    <w:pBdr>
                      <w:top w:val="nil"/>
                      <w:left w:val="nil"/>
                      <w:bottom w:val="nil"/>
                      <w:right w:val="nil"/>
                      <w:between w:val="nil"/>
                    </w:pBdr>
                    <w:ind w:left="336" w:hanging="180"/>
                    <w:rPr>
                      <w:rFonts w:ascii="Sylfaen" w:hAnsi="Sylfaen"/>
                      <w:color w:val="000000"/>
                      <w:sz w:val="22"/>
                      <w:szCs w:val="22"/>
                    </w:rPr>
                  </w:pPr>
                  <w:r w:rsidRPr="003054FA">
                    <w:rPr>
                      <w:rFonts w:ascii="Sylfaen" w:hAnsi="Sylfaen"/>
                      <w:color w:val="000000"/>
                      <w:sz w:val="18"/>
                      <w:szCs w:val="18"/>
                    </w:rPr>
                    <w:t xml:space="preserve">People benefiting from climate resilient infrastructure - Female (Number of people) </w:t>
                  </w:r>
                  <w:r w:rsidRPr="003054FA">
                    <w:rPr>
                      <w:rFonts w:ascii="Sylfaen" w:hAnsi="Sylfaen"/>
                      <w:color w:val="000000"/>
                      <w:sz w:val="18"/>
                      <w:szCs w:val="18"/>
                      <w:vertAlign w:val="superscript"/>
                    </w:rPr>
                    <w:t xml:space="preserve">CRI </w:t>
                  </w:r>
                </w:p>
              </w:tc>
            </w:tr>
            <w:tr w:rsidR="00FB199A" w:rsidRPr="003054FA" w14:paraId="60C97BF1"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4D3037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1E39DE2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2D0C4EC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4C37864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09283FE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6827FAB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063ABF9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CA4C15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479AED7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212,800</w:t>
                  </w:r>
                </w:p>
              </w:tc>
              <w:tc>
                <w:tcPr>
                  <w:tcW w:w="2223" w:type="dxa"/>
                  <w:tcBorders>
                    <w:bottom w:val="single" w:sz="8" w:space="0" w:color="000000"/>
                    <w:right w:val="single" w:sz="8" w:space="0" w:color="000000"/>
                  </w:tcBorders>
                  <w:tcMar>
                    <w:top w:w="0" w:type="dxa"/>
                    <w:left w:w="113" w:type="dxa"/>
                    <w:bottom w:w="0" w:type="dxa"/>
                    <w:right w:w="118" w:type="dxa"/>
                  </w:tcMar>
                </w:tcPr>
                <w:p w14:paraId="1D93EE0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234,000</w:t>
                  </w:r>
                </w:p>
              </w:tc>
              <w:tc>
                <w:tcPr>
                  <w:tcW w:w="2223" w:type="dxa"/>
                  <w:tcBorders>
                    <w:bottom w:val="single" w:sz="8" w:space="0" w:color="000000"/>
                    <w:right w:val="single" w:sz="8" w:space="0" w:color="000000"/>
                  </w:tcBorders>
                  <w:tcMar>
                    <w:top w:w="0" w:type="dxa"/>
                    <w:left w:w="113" w:type="dxa"/>
                    <w:bottom w:w="0" w:type="dxa"/>
                    <w:right w:w="118" w:type="dxa"/>
                  </w:tcMar>
                </w:tcPr>
                <w:p w14:paraId="4F1F648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254,000</w:t>
                  </w:r>
                </w:p>
              </w:tc>
              <w:tc>
                <w:tcPr>
                  <w:tcW w:w="2223" w:type="dxa"/>
                  <w:tcBorders>
                    <w:bottom w:val="single" w:sz="8" w:space="0" w:color="000000"/>
                    <w:right w:val="single" w:sz="8" w:space="0" w:color="000000"/>
                  </w:tcBorders>
                  <w:tcMar>
                    <w:top w:w="0" w:type="dxa"/>
                    <w:left w:w="113" w:type="dxa"/>
                    <w:bottom w:w="0" w:type="dxa"/>
                    <w:right w:w="118" w:type="dxa"/>
                  </w:tcMar>
                </w:tcPr>
                <w:p w14:paraId="02613F2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324,000</w:t>
                  </w:r>
                </w:p>
              </w:tc>
              <w:tc>
                <w:tcPr>
                  <w:tcW w:w="2489" w:type="dxa"/>
                  <w:tcBorders>
                    <w:bottom w:val="single" w:sz="8" w:space="0" w:color="000000"/>
                    <w:right w:val="single" w:sz="8" w:space="0" w:color="000000"/>
                  </w:tcBorders>
                  <w:tcMar>
                    <w:top w:w="0" w:type="dxa"/>
                    <w:left w:w="113" w:type="dxa"/>
                    <w:bottom w:w="0" w:type="dxa"/>
                    <w:right w:w="118" w:type="dxa"/>
                  </w:tcMar>
                </w:tcPr>
                <w:p w14:paraId="67C185E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372,000</w:t>
                  </w:r>
                </w:p>
              </w:tc>
            </w:tr>
            <w:tr w:rsidR="00FB199A" w:rsidRPr="003054FA" w14:paraId="28D568D5"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16D5F2EF" w14:textId="77777777" w:rsidR="00FB199A" w:rsidRPr="003054FA" w:rsidRDefault="00FB199A" w:rsidP="001473CB">
                  <w:pPr>
                    <w:pBdr>
                      <w:top w:val="nil"/>
                      <w:left w:val="nil"/>
                      <w:bottom w:val="nil"/>
                      <w:right w:val="nil"/>
                      <w:between w:val="nil"/>
                    </w:pBdr>
                    <w:ind w:left="336" w:hanging="180"/>
                    <w:rPr>
                      <w:rFonts w:ascii="Sylfaen" w:hAnsi="Sylfaen"/>
                      <w:color w:val="000000"/>
                      <w:sz w:val="22"/>
                      <w:szCs w:val="22"/>
                    </w:rPr>
                  </w:pPr>
                  <w:r w:rsidRPr="003054FA">
                    <w:rPr>
                      <w:rFonts w:ascii="Sylfaen" w:hAnsi="Sylfaen"/>
                      <w:color w:val="000000"/>
                      <w:sz w:val="18"/>
                      <w:szCs w:val="18"/>
                    </w:rPr>
                    <w:t xml:space="preserve">People benefiting from climate resilient infrastructure - Youth (Number of people) </w:t>
                  </w:r>
                  <w:r w:rsidRPr="003054FA">
                    <w:rPr>
                      <w:rFonts w:ascii="Sylfaen" w:hAnsi="Sylfaen"/>
                      <w:color w:val="000000"/>
                      <w:sz w:val="18"/>
                      <w:szCs w:val="18"/>
                      <w:vertAlign w:val="superscript"/>
                    </w:rPr>
                    <w:t xml:space="preserve">CRI </w:t>
                  </w:r>
                </w:p>
              </w:tc>
            </w:tr>
            <w:tr w:rsidR="00FB199A" w:rsidRPr="003054FA" w14:paraId="0110811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1E237B1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5235CE5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7538AC4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A36ECA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48208A4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2365523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Dec/2029</w:t>
                  </w:r>
                </w:p>
              </w:tc>
            </w:tr>
            <w:tr w:rsidR="00FB199A" w:rsidRPr="003054FA" w14:paraId="417DFA58"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136340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4776484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159,600</w:t>
                  </w:r>
                </w:p>
              </w:tc>
              <w:tc>
                <w:tcPr>
                  <w:tcW w:w="2223" w:type="dxa"/>
                  <w:tcBorders>
                    <w:bottom w:val="single" w:sz="8" w:space="0" w:color="000000"/>
                    <w:right w:val="single" w:sz="8" w:space="0" w:color="000000"/>
                  </w:tcBorders>
                  <w:tcMar>
                    <w:top w:w="0" w:type="dxa"/>
                    <w:left w:w="113" w:type="dxa"/>
                    <w:bottom w:w="0" w:type="dxa"/>
                    <w:right w:w="118" w:type="dxa"/>
                  </w:tcMar>
                </w:tcPr>
                <w:p w14:paraId="1FC0CF6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175,500</w:t>
                  </w:r>
                </w:p>
              </w:tc>
              <w:tc>
                <w:tcPr>
                  <w:tcW w:w="2223" w:type="dxa"/>
                  <w:tcBorders>
                    <w:bottom w:val="single" w:sz="8" w:space="0" w:color="000000"/>
                    <w:right w:val="single" w:sz="8" w:space="0" w:color="000000"/>
                  </w:tcBorders>
                  <w:tcMar>
                    <w:top w:w="0" w:type="dxa"/>
                    <w:left w:w="113" w:type="dxa"/>
                    <w:bottom w:w="0" w:type="dxa"/>
                    <w:right w:w="118" w:type="dxa"/>
                  </w:tcMar>
                </w:tcPr>
                <w:p w14:paraId="42E1479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190,500</w:t>
                  </w:r>
                </w:p>
              </w:tc>
              <w:tc>
                <w:tcPr>
                  <w:tcW w:w="2223" w:type="dxa"/>
                  <w:tcBorders>
                    <w:bottom w:val="single" w:sz="8" w:space="0" w:color="000000"/>
                    <w:right w:val="single" w:sz="8" w:space="0" w:color="000000"/>
                  </w:tcBorders>
                  <w:tcMar>
                    <w:top w:w="0" w:type="dxa"/>
                    <w:left w:w="113" w:type="dxa"/>
                    <w:bottom w:w="0" w:type="dxa"/>
                    <w:right w:w="118" w:type="dxa"/>
                  </w:tcMar>
                </w:tcPr>
                <w:p w14:paraId="5783FC9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243,000</w:t>
                  </w:r>
                </w:p>
              </w:tc>
              <w:tc>
                <w:tcPr>
                  <w:tcW w:w="2489" w:type="dxa"/>
                  <w:tcBorders>
                    <w:bottom w:val="single" w:sz="8" w:space="0" w:color="000000"/>
                    <w:right w:val="single" w:sz="8" w:space="0" w:color="000000"/>
                  </w:tcBorders>
                  <w:tcMar>
                    <w:top w:w="0" w:type="dxa"/>
                    <w:left w:w="113" w:type="dxa"/>
                    <w:bottom w:w="0" w:type="dxa"/>
                    <w:right w:w="118" w:type="dxa"/>
                  </w:tcMar>
                </w:tcPr>
                <w:p w14:paraId="7D7D0D8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279,000</w:t>
                  </w:r>
                </w:p>
              </w:tc>
            </w:tr>
            <w:tr w:rsidR="00FB199A" w:rsidRPr="003054FA" w14:paraId="45699AC0"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18F9E24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Increase tourism contribution to the local economy of project-supported clusters </w:t>
                  </w:r>
                </w:p>
              </w:tc>
            </w:tr>
            <w:tr w:rsidR="00FB199A" w:rsidRPr="003054FA" w14:paraId="02083016"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7F6287F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Number of beneficiaries employed (Number of people) </w:t>
                  </w:r>
                  <w:r w:rsidRPr="003054FA">
                    <w:rPr>
                      <w:rFonts w:ascii="Sylfaen" w:hAnsi="Sylfaen"/>
                      <w:b/>
                      <w:bCs/>
                      <w:color w:val="000000"/>
                      <w:sz w:val="18"/>
                      <w:szCs w:val="18"/>
                      <w:vertAlign w:val="superscript"/>
                    </w:rPr>
                    <w:t xml:space="preserve">CRI </w:t>
                  </w:r>
                </w:p>
              </w:tc>
            </w:tr>
            <w:tr w:rsidR="00FB199A" w:rsidRPr="003054FA" w14:paraId="453E06E6"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F29659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422AB15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7AE2278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5113467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B83877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2FF0D59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Dec/2029</w:t>
                  </w:r>
                </w:p>
              </w:tc>
            </w:tr>
            <w:tr w:rsidR="00FB199A" w:rsidRPr="003054FA" w14:paraId="199E9AC4"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79B7C9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2308BC2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20</w:t>
                  </w:r>
                </w:p>
              </w:tc>
              <w:tc>
                <w:tcPr>
                  <w:tcW w:w="2223" w:type="dxa"/>
                  <w:tcBorders>
                    <w:bottom w:val="single" w:sz="8" w:space="0" w:color="000000"/>
                    <w:right w:val="single" w:sz="8" w:space="0" w:color="000000"/>
                  </w:tcBorders>
                  <w:tcMar>
                    <w:top w:w="0" w:type="dxa"/>
                    <w:left w:w="113" w:type="dxa"/>
                    <w:bottom w:w="0" w:type="dxa"/>
                    <w:right w:w="118" w:type="dxa"/>
                  </w:tcMar>
                </w:tcPr>
                <w:p w14:paraId="2126D64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100</w:t>
                  </w:r>
                </w:p>
              </w:tc>
              <w:tc>
                <w:tcPr>
                  <w:tcW w:w="2223" w:type="dxa"/>
                  <w:tcBorders>
                    <w:bottom w:val="single" w:sz="8" w:space="0" w:color="000000"/>
                    <w:right w:val="single" w:sz="8" w:space="0" w:color="000000"/>
                  </w:tcBorders>
                  <w:tcMar>
                    <w:top w:w="0" w:type="dxa"/>
                    <w:left w:w="113" w:type="dxa"/>
                    <w:bottom w:w="0" w:type="dxa"/>
                    <w:right w:w="118" w:type="dxa"/>
                  </w:tcMar>
                </w:tcPr>
                <w:p w14:paraId="69F7E8F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300</w:t>
                  </w:r>
                </w:p>
              </w:tc>
              <w:tc>
                <w:tcPr>
                  <w:tcW w:w="2223" w:type="dxa"/>
                  <w:tcBorders>
                    <w:bottom w:val="single" w:sz="8" w:space="0" w:color="000000"/>
                    <w:right w:val="single" w:sz="8" w:space="0" w:color="000000"/>
                  </w:tcBorders>
                  <w:tcMar>
                    <w:top w:w="0" w:type="dxa"/>
                    <w:left w:w="113" w:type="dxa"/>
                    <w:bottom w:w="0" w:type="dxa"/>
                    <w:right w:w="118" w:type="dxa"/>
                  </w:tcMar>
                </w:tcPr>
                <w:p w14:paraId="66B03C6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600</w:t>
                  </w:r>
                </w:p>
              </w:tc>
              <w:tc>
                <w:tcPr>
                  <w:tcW w:w="2489" w:type="dxa"/>
                  <w:tcBorders>
                    <w:bottom w:val="single" w:sz="8" w:space="0" w:color="000000"/>
                    <w:right w:val="single" w:sz="8" w:space="0" w:color="000000"/>
                  </w:tcBorders>
                  <w:tcMar>
                    <w:top w:w="0" w:type="dxa"/>
                    <w:left w:w="113" w:type="dxa"/>
                    <w:bottom w:w="0" w:type="dxa"/>
                    <w:right w:w="118" w:type="dxa"/>
                  </w:tcMar>
                </w:tcPr>
                <w:p w14:paraId="1209B62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800</w:t>
                  </w:r>
                </w:p>
              </w:tc>
            </w:tr>
            <w:tr w:rsidR="00FB199A" w:rsidRPr="003054FA" w14:paraId="5517A494"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74A41071" w14:textId="77777777" w:rsidR="00FB199A" w:rsidRPr="003054FA" w:rsidRDefault="00FB199A" w:rsidP="001473CB">
                  <w:pPr>
                    <w:pBdr>
                      <w:top w:val="nil"/>
                      <w:left w:val="nil"/>
                      <w:bottom w:val="nil"/>
                      <w:right w:val="nil"/>
                      <w:between w:val="nil"/>
                    </w:pBdr>
                    <w:ind w:left="336" w:hanging="180"/>
                    <w:rPr>
                      <w:rFonts w:ascii="Sylfaen" w:hAnsi="Sylfaen"/>
                      <w:color w:val="000000"/>
                      <w:sz w:val="22"/>
                      <w:szCs w:val="22"/>
                    </w:rPr>
                  </w:pPr>
                  <w:r w:rsidRPr="003054FA">
                    <w:rPr>
                      <w:rFonts w:ascii="Sylfaen" w:hAnsi="Sylfaen"/>
                      <w:color w:val="000000"/>
                      <w:sz w:val="18"/>
                      <w:szCs w:val="18"/>
                    </w:rPr>
                    <w:t xml:space="preserve">Number of beneficiaries employed - Female (Number of people) </w:t>
                  </w:r>
                </w:p>
              </w:tc>
            </w:tr>
            <w:tr w:rsidR="00FB199A" w:rsidRPr="003054FA" w14:paraId="4BB0346B"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711A06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4A4352B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13C8A19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2EB6A9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C658CD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0ED9918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18EFEE2B"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41D7C0F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0D11AFC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w:t>
                  </w:r>
                </w:p>
              </w:tc>
              <w:tc>
                <w:tcPr>
                  <w:tcW w:w="2223" w:type="dxa"/>
                  <w:tcBorders>
                    <w:bottom w:val="single" w:sz="8" w:space="0" w:color="000000"/>
                    <w:right w:val="single" w:sz="8" w:space="0" w:color="000000"/>
                  </w:tcBorders>
                  <w:tcMar>
                    <w:top w:w="0" w:type="dxa"/>
                    <w:left w:w="113" w:type="dxa"/>
                    <w:bottom w:w="0" w:type="dxa"/>
                    <w:right w:w="118" w:type="dxa"/>
                  </w:tcMar>
                </w:tcPr>
                <w:p w14:paraId="7A90163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40</w:t>
                  </w:r>
                </w:p>
              </w:tc>
              <w:tc>
                <w:tcPr>
                  <w:tcW w:w="2223" w:type="dxa"/>
                  <w:tcBorders>
                    <w:bottom w:val="single" w:sz="8" w:space="0" w:color="000000"/>
                    <w:right w:val="single" w:sz="8" w:space="0" w:color="000000"/>
                  </w:tcBorders>
                  <w:tcMar>
                    <w:top w:w="0" w:type="dxa"/>
                    <w:left w:w="113" w:type="dxa"/>
                    <w:bottom w:w="0" w:type="dxa"/>
                    <w:right w:w="118" w:type="dxa"/>
                  </w:tcMar>
                </w:tcPr>
                <w:p w14:paraId="04B02D8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120</w:t>
                  </w:r>
                </w:p>
              </w:tc>
              <w:tc>
                <w:tcPr>
                  <w:tcW w:w="2223" w:type="dxa"/>
                  <w:tcBorders>
                    <w:bottom w:val="single" w:sz="8" w:space="0" w:color="000000"/>
                    <w:right w:val="single" w:sz="8" w:space="0" w:color="000000"/>
                  </w:tcBorders>
                  <w:tcMar>
                    <w:top w:w="0" w:type="dxa"/>
                    <w:left w:w="113" w:type="dxa"/>
                    <w:bottom w:w="0" w:type="dxa"/>
                    <w:right w:w="118" w:type="dxa"/>
                  </w:tcMar>
                </w:tcPr>
                <w:p w14:paraId="75CFFBF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240</w:t>
                  </w:r>
                </w:p>
              </w:tc>
              <w:tc>
                <w:tcPr>
                  <w:tcW w:w="2489" w:type="dxa"/>
                  <w:tcBorders>
                    <w:bottom w:val="single" w:sz="8" w:space="0" w:color="000000"/>
                    <w:right w:val="single" w:sz="8" w:space="0" w:color="000000"/>
                  </w:tcBorders>
                  <w:tcMar>
                    <w:top w:w="0" w:type="dxa"/>
                    <w:left w:w="113" w:type="dxa"/>
                    <w:bottom w:w="0" w:type="dxa"/>
                    <w:right w:w="118" w:type="dxa"/>
                  </w:tcMar>
                </w:tcPr>
                <w:p w14:paraId="4701539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320</w:t>
                  </w:r>
                </w:p>
              </w:tc>
            </w:tr>
            <w:tr w:rsidR="00FB199A" w:rsidRPr="003054FA" w14:paraId="14EAD99B"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4790B13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Average tourism spending in project-supported clusters (Amount(USD)) </w:t>
                  </w:r>
                </w:p>
              </w:tc>
            </w:tr>
            <w:tr w:rsidR="00FB199A" w:rsidRPr="003054FA" w14:paraId="78974C82"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10AACE4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03B736E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26C22AF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01F7008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7BDCEB4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6539E1C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Dec/2029</w:t>
                  </w:r>
                </w:p>
              </w:tc>
            </w:tr>
            <w:tr w:rsidR="00FB199A" w:rsidRPr="003054FA" w14:paraId="79694E08"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F5F006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100</w:t>
                  </w:r>
                </w:p>
              </w:tc>
              <w:tc>
                <w:tcPr>
                  <w:tcW w:w="2222" w:type="dxa"/>
                  <w:tcBorders>
                    <w:bottom w:val="single" w:sz="8" w:space="0" w:color="000000"/>
                    <w:right w:val="single" w:sz="8" w:space="0" w:color="000000"/>
                  </w:tcBorders>
                  <w:tcMar>
                    <w:top w:w="0" w:type="dxa"/>
                    <w:left w:w="113" w:type="dxa"/>
                    <w:bottom w:w="0" w:type="dxa"/>
                    <w:right w:w="118" w:type="dxa"/>
                  </w:tcMar>
                </w:tcPr>
                <w:p w14:paraId="5AA0305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100</w:t>
                  </w:r>
                </w:p>
              </w:tc>
              <w:tc>
                <w:tcPr>
                  <w:tcW w:w="2223" w:type="dxa"/>
                  <w:tcBorders>
                    <w:bottom w:val="single" w:sz="8" w:space="0" w:color="000000"/>
                    <w:right w:val="single" w:sz="8" w:space="0" w:color="000000"/>
                  </w:tcBorders>
                  <w:tcMar>
                    <w:top w:w="0" w:type="dxa"/>
                    <w:left w:w="113" w:type="dxa"/>
                    <w:bottom w:w="0" w:type="dxa"/>
                    <w:right w:w="118" w:type="dxa"/>
                  </w:tcMar>
                </w:tcPr>
                <w:p w14:paraId="4E6B2BC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120</w:t>
                  </w:r>
                </w:p>
              </w:tc>
              <w:tc>
                <w:tcPr>
                  <w:tcW w:w="2223" w:type="dxa"/>
                  <w:tcBorders>
                    <w:bottom w:val="single" w:sz="8" w:space="0" w:color="000000"/>
                    <w:right w:val="single" w:sz="8" w:space="0" w:color="000000"/>
                  </w:tcBorders>
                  <w:tcMar>
                    <w:top w:w="0" w:type="dxa"/>
                    <w:left w:w="113" w:type="dxa"/>
                    <w:bottom w:w="0" w:type="dxa"/>
                    <w:right w:w="118" w:type="dxa"/>
                  </w:tcMar>
                </w:tcPr>
                <w:p w14:paraId="007C728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130</w:t>
                  </w:r>
                </w:p>
              </w:tc>
              <w:tc>
                <w:tcPr>
                  <w:tcW w:w="2223" w:type="dxa"/>
                  <w:tcBorders>
                    <w:bottom w:val="single" w:sz="8" w:space="0" w:color="000000"/>
                    <w:right w:val="single" w:sz="8" w:space="0" w:color="000000"/>
                  </w:tcBorders>
                  <w:tcMar>
                    <w:top w:w="0" w:type="dxa"/>
                    <w:left w:w="113" w:type="dxa"/>
                    <w:bottom w:w="0" w:type="dxa"/>
                    <w:right w:w="118" w:type="dxa"/>
                  </w:tcMar>
                </w:tcPr>
                <w:p w14:paraId="41416B3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140</w:t>
                  </w:r>
                </w:p>
              </w:tc>
              <w:tc>
                <w:tcPr>
                  <w:tcW w:w="2489" w:type="dxa"/>
                  <w:tcBorders>
                    <w:bottom w:val="single" w:sz="8" w:space="0" w:color="000000"/>
                    <w:right w:val="single" w:sz="8" w:space="0" w:color="000000"/>
                  </w:tcBorders>
                  <w:tcMar>
                    <w:top w:w="0" w:type="dxa"/>
                    <w:left w:w="113" w:type="dxa"/>
                    <w:bottom w:w="0" w:type="dxa"/>
                    <w:right w:w="118" w:type="dxa"/>
                  </w:tcMar>
                </w:tcPr>
                <w:p w14:paraId="05BB319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150</w:t>
                  </w:r>
                </w:p>
              </w:tc>
            </w:tr>
          </w:tbl>
          <w:p w14:paraId="57E37840" w14:textId="77777777" w:rsidR="00FB199A" w:rsidRPr="003054FA" w:rsidRDefault="00FB199A" w:rsidP="001473CB">
            <w:pPr>
              <w:pBdr>
                <w:top w:val="nil"/>
                <w:left w:val="nil"/>
                <w:bottom w:val="nil"/>
                <w:right w:val="nil"/>
                <w:between w:val="nil"/>
              </w:pBdr>
              <w:rPr>
                <w:rFonts w:ascii="Sylfaen" w:hAnsi="Sylfaen"/>
                <w:color w:val="000000"/>
                <w:sz w:val="18"/>
                <w:szCs w:val="18"/>
              </w:rPr>
            </w:pPr>
          </w:p>
        </w:tc>
      </w:tr>
    </w:tbl>
    <w:p w14:paraId="3FBB8E33" w14:textId="77777777" w:rsidR="00FB199A" w:rsidRPr="003054FA" w:rsidRDefault="00FB199A" w:rsidP="001473CB">
      <w:pPr>
        <w:pBdr>
          <w:top w:val="nil"/>
          <w:left w:val="nil"/>
          <w:bottom w:val="nil"/>
          <w:right w:val="nil"/>
          <w:between w:val="nil"/>
        </w:pBdr>
        <w:rPr>
          <w:rFonts w:ascii="Sylfaen" w:hAnsi="Sylfaen"/>
          <w:color w:val="000000"/>
          <w:sz w:val="10"/>
          <w:szCs w:val="10"/>
        </w:rPr>
      </w:pPr>
    </w:p>
    <w:tbl>
      <w:tblPr>
        <w:tblW w:w="1412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14126"/>
      </w:tblGrid>
      <w:tr w:rsidR="00FB199A" w:rsidRPr="003054FA" w14:paraId="71FCD8F0" w14:textId="77777777" w:rsidTr="00FB199A">
        <w:trPr>
          <w:trHeight w:val="432"/>
        </w:trPr>
        <w:tc>
          <w:tcPr>
            <w:tcW w:w="14126" w:type="dxa"/>
            <w:shd w:val="clear" w:color="auto" w:fill="F7F7F7"/>
            <w:vAlign w:val="center"/>
          </w:tcPr>
          <w:p w14:paraId="194B1F4F" w14:textId="77777777" w:rsidR="00FB199A" w:rsidRPr="003054FA" w:rsidRDefault="00FB199A" w:rsidP="001473CB">
            <w:pPr>
              <w:pBdr>
                <w:top w:val="nil"/>
                <w:left w:val="nil"/>
                <w:bottom w:val="nil"/>
                <w:right w:val="nil"/>
                <w:between w:val="nil"/>
              </w:pBdr>
              <w:rPr>
                <w:rFonts w:ascii="Sylfaen" w:eastAsia="Merriweather" w:hAnsi="Sylfaen" w:cs="Merriweather"/>
                <w:b/>
                <w:bCs/>
                <w:color w:val="172D5F"/>
                <w:sz w:val="22"/>
                <w:szCs w:val="22"/>
              </w:rPr>
            </w:pPr>
            <w:r w:rsidRPr="003054FA">
              <w:rPr>
                <w:rFonts w:ascii="Sylfaen" w:hAnsi="Sylfaen"/>
                <w:b/>
                <w:bCs/>
                <w:color w:val="172D5F"/>
                <w:sz w:val="22"/>
                <w:szCs w:val="22"/>
              </w:rPr>
              <w:t>Intermediate Indicators by Components</w:t>
            </w:r>
          </w:p>
        </w:tc>
      </w:tr>
    </w:tbl>
    <w:p w14:paraId="0C1B54B8" w14:textId="77777777" w:rsidR="00FB199A" w:rsidRPr="003054FA" w:rsidRDefault="00FB199A" w:rsidP="001473CB">
      <w:pPr>
        <w:pBdr>
          <w:top w:val="nil"/>
          <w:left w:val="nil"/>
          <w:bottom w:val="nil"/>
          <w:right w:val="nil"/>
          <w:between w:val="nil"/>
        </w:pBdr>
        <w:rPr>
          <w:rFonts w:ascii="Sylfaen" w:hAnsi="Sylfaen"/>
          <w:color w:val="000000"/>
          <w:sz w:val="10"/>
          <w:szCs w:val="10"/>
        </w:rPr>
      </w:pPr>
    </w:p>
    <w:tbl>
      <w:tblPr>
        <w:tblW w:w="14130" w:type="dxa"/>
        <w:tblInd w:w="-115" w:type="dxa"/>
        <w:tblLayout w:type="fixed"/>
        <w:tblLook w:val="0400" w:firstRow="0" w:lastRow="0" w:firstColumn="0" w:lastColumn="0" w:noHBand="0" w:noVBand="1"/>
      </w:tblPr>
      <w:tblGrid>
        <w:gridCol w:w="14130"/>
      </w:tblGrid>
      <w:tr w:rsidR="00FB199A" w:rsidRPr="003054FA" w14:paraId="1AD8BAD7" w14:textId="77777777" w:rsidTr="00FB199A">
        <w:trPr>
          <w:trHeight w:val="20"/>
        </w:trPr>
        <w:tc>
          <w:tcPr>
            <w:tcW w:w="14130" w:type="dxa"/>
            <w:shd w:val="clear" w:color="auto" w:fill="F7F7F7"/>
            <w:tcMar>
              <w:top w:w="0" w:type="dxa"/>
              <w:left w:w="115" w:type="dxa"/>
              <w:bottom w:w="72" w:type="dxa"/>
              <w:right w:w="115" w:type="dxa"/>
            </w:tcMar>
            <w:vAlign w:val="center"/>
          </w:tcPr>
          <w:p w14:paraId="0F8DCF1E" w14:textId="77777777" w:rsidR="00FB199A" w:rsidRPr="003054FA" w:rsidRDefault="00FB199A" w:rsidP="001473CB">
            <w:pPr>
              <w:widowControl w:val="0"/>
              <w:pBdr>
                <w:top w:val="nil"/>
                <w:left w:val="nil"/>
                <w:bottom w:val="nil"/>
                <w:right w:val="nil"/>
                <w:between w:val="nil"/>
              </w:pBdr>
              <w:spacing w:line="276" w:lineRule="auto"/>
              <w:rPr>
                <w:rFonts w:ascii="Sylfaen" w:hAnsi="Sylfaen"/>
                <w:color w:val="000000"/>
                <w:sz w:val="10"/>
                <w:szCs w:val="10"/>
              </w:rPr>
            </w:pPr>
          </w:p>
          <w:tbl>
            <w:tblPr>
              <w:tblW w:w="13602" w:type="dxa"/>
              <w:tblInd w:w="175" w:type="dxa"/>
              <w:tblLayout w:type="fixed"/>
              <w:tblLook w:val="0400" w:firstRow="0" w:lastRow="0" w:firstColumn="0" w:lastColumn="0" w:noHBand="0" w:noVBand="1"/>
            </w:tblPr>
            <w:tblGrid>
              <w:gridCol w:w="2222"/>
              <w:gridCol w:w="2222"/>
              <w:gridCol w:w="2223"/>
              <w:gridCol w:w="2223"/>
              <w:gridCol w:w="2223"/>
              <w:gridCol w:w="2489"/>
            </w:tblGrid>
            <w:tr w:rsidR="00FB199A" w:rsidRPr="003054FA" w14:paraId="70EC4F35" w14:textId="77777777" w:rsidTr="00FB199A">
              <w:tc>
                <w:tcPr>
                  <w:tcW w:w="2222" w:type="dxa"/>
                  <w:tcBorders>
                    <w:top w:val="single" w:sz="8" w:space="0" w:color="000000"/>
                    <w:left w:val="single" w:sz="8" w:space="0" w:color="000000"/>
                    <w:bottom w:val="single" w:sz="8" w:space="0" w:color="000000"/>
                    <w:right w:val="single" w:sz="8" w:space="0" w:color="000000"/>
                  </w:tcBorders>
                  <w:shd w:val="clear" w:color="auto" w:fill="D0CECE"/>
                  <w:tcMar>
                    <w:top w:w="0" w:type="dxa"/>
                    <w:left w:w="118" w:type="dxa"/>
                    <w:bottom w:w="0" w:type="dxa"/>
                    <w:right w:w="118" w:type="dxa"/>
                  </w:tcMar>
                </w:tcPr>
                <w:p w14:paraId="4E4F752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Baseline</w:t>
                  </w:r>
                </w:p>
              </w:tc>
              <w:tc>
                <w:tcPr>
                  <w:tcW w:w="2222"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594F6A4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1</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56AC4C2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2</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2AF3514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3</w:t>
                  </w:r>
                </w:p>
              </w:tc>
              <w:tc>
                <w:tcPr>
                  <w:tcW w:w="2223"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538134E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Period 4</w:t>
                  </w:r>
                </w:p>
              </w:tc>
              <w:tc>
                <w:tcPr>
                  <w:tcW w:w="2489" w:type="dxa"/>
                  <w:tcBorders>
                    <w:top w:val="single" w:sz="8" w:space="0" w:color="000000"/>
                    <w:bottom w:val="single" w:sz="8" w:space="0" w:color="000000"/>
                    <w:right w:val="single" w:sz="8" w:space="0" w:color="000000"/>
                  </w:tcBorders>
                  <w:shd w:val="clear" w:color="auto" w:fill="D0CECE"/>
                  <w:tcMar>
                    <w:top w:w="0" w:type="dxa"/>
                    <w:left w:w="113" w:type="dxa"/>
                    <w:bottom w:w="0" w:type="dxa"/>
                    <w:right w:w="118" w:type="dxa"/>
                  </w:tcMar>
                </w:tcPr>
                <w:p w14:paraId="1ED8742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Closing Period</w:t>
                  </w:r>
                </w:p>
              </w:tc>
            </w:tr>
            <w:tr w:rsidR="00FB199A" w:rsidRPr="003054FA" w14:paraId="1E73ED38"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34A7A50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Fostering Integrated and Sustainable Cluster Development </w:t>
                  </w:r>
                </w:p>
              </w:tc>
            </w:tr>
            <w:tr w:rsidR="00FB199A" w:rsidRPr="003054FA" w14:paraId="6706C565"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60603CB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Cluster Development Plans completed and approved (Number) </w:t>
                  </w:r>
                </w:p>
              </w:tc>
            </w:tr>
            <w:tr w:rsidR="00FB199A" w:rsidRPr="003054FA" w14:paraId="430802C1"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9CFB06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7FAE0FF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53A66BD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3282EDB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3E5850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772E372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0E2ABAB8"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55E898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36CF74C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w:t>
                  </w:r>
                </w:p>
              </w:tc>
              <w:tc>
                <w:tcPr>
                  <w:tcW w:w="2223" w:type="dxa"/>
                  <w:tcBorders>
                    <w:bottom w:val="single" w:sz="8" w:space="0" w:color="000000"/>
                    <w:right w:val="single" w:sz="8" w:space="0" w:color="000000"/>
                  </w:tcBorders>
                  <w:tcMar>
                    <w:top w:w="0" w:type="dxa"/>
                    <w:left w:w="113" w:type="dxa"/>
                    <w:bottom w:w="0" w:type="dxa"/>
                    <w:right w:w="118" w:type="dxa"/>
                  </w:tcMar>
                </w:tcPr>
                <w:p w14:paraId="4FBF197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223" w:type="dxa"/>
                  <w:tcBorders>
                    <w:bottom w:val="single" w:sz="8" w:space="0" w:color="000000"/>
                    <w:right w:val="single" w:sz="8" w:space="0" w:color="000000"/>
                  </w:tcBorders>
                  <w:tcMar>
                    <w:top w:w="0" w:type="dxa"/>
                    <w:left w:w="113" w:type="dxa"/>
                    <w:bottom w:w="0" w:type="dxa"/>
                    <w:right w:w="118" w:type="dxa"/>
                  </w:tcMar>
                </w:tcPr>
                <w:p w14:paraId="7140755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223" w:type="dxa"/>
                  <w:tcBorders>
                    <w:bottom w:val="single" w:sz="8" w:space="0" w:color="000000"/>
                    <w:right w:val="single" w:sz="8" w:space="0" w:color="000000"/>
                  </w:tcBorders>
                  <w:tcMar>
                    <w:top w:w="0" w:type="dxa"/>
                    <w:left w:w="113" w:type="dxa"/>
                    <w:bottom w:w="0" w:type="dxa"/>
                    <w:right w:w="118" w:type="dxa"/>
                  </w:tcMar>
                </w:tcPr>
                <w:p w14:paraId="50E1A02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489" w:type="dxa"/>
                  <w:tcBorders>
                    <w:bottom w:val="single" w:sz="8" w:space="0" w:color="000000"/>
                    <w:right w:val="single" w:sz="8" w:space="0" w:color="000000"/>
                  </w:tcBorders>
                  <w:tcMar>
                    <w:top w:w="0" w:type="dxa"/>
                    <w:left w:w="113" w:type="dxa"/>
                    <w:bottom w:w="0" w:type="dxa"/>
                    <w:right w:w="118" w:type="dxa"/>
                  </w:tcMar>
                </w:tcPr>
                <w:p w14:paraId="7AC90DF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r>
            <w:tr w:rsidR="00FB199A" w:rsidRPr="003054FA" w14:paraId="640812F1"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1849D89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Destination management organizations in the project clusters (Number) </w:t>
                  </w:r>
                </w:p>
              </w:tc>
            </w:tr>
            <w:tr w:rsidR="00FB199A" w:rsidRPr="003054FA" w14:paraId="06F69731"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4CB96D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3165C60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286A451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0FEA7C8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31B8C8D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18FEEDD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38B754E6"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D12D69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lastRenderedPageBreak/>
                    <w:t>0</w:t>
                  </w:r>
                </w:p>
              </w:tc>
              <w:tc>
                <w:tcPr>
                  <w:tcW w:w="2222" w:type="dxa"/>
                  <w:tcBorders>
                    <w:bottom w:val="single" w:sz="8" w:space="0" w:color="000000"/>
                    <w:right w:val="single" w:sz="8" w:space="0" w:color="000000"/>
                  </w:tcBorders>
                  <w:tcMar>
                    <w:top w:w="0" w:type="dxa"/>
                    <w:left w:w="113" w:type="dxa"/>
                    <w:bottom w:w="0" w:type="dxa"/>
                    <w:right w:w="118" w:type="dxa"/>
                  </w:tcMar>
                </w:tcPr>
                <w:p w14:paraId="16C03E7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682A527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223" w:type="dxa"/>
                  <w:tcBorders>
                    <w:bottom w:val="single" w:sz="8" w:space="0" w:color="000000"/>
                    <w:right w:val="single" w:sz="8" w:space="0" w:color="000000"/>
                  </w:tcBorders>
                  <w:tcMar>
                    <w:top w:w="0" w:type="dxa"/>
                    <w:left w:w="113" w:type="dxa"/>
                    <w:bottom w:w="0" w:type="dxa"/>
                    <w:right w:w="118" w:type="dxa"/>
                  </w:tcMar>
                </w:tcPr>
                <w:p w14:paraId="3AAAB89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223" w:type="dxa"/>
                  <w:tcBorders>
                    <w:bottom w:val="single" w:sz="8" w:space="0" w:color="000000"/>
                    <w:right w:val="single" w:sz="8" w:space="0" w:color="000000"/>
                  </w:tcBorders>
                  <w:tcMar>
                    <w:top w:w="0" w:type="dxa"/>
                    <w:left w:w="113" w:type="dxa"/>
                    <w:bottom w:w="0" w:type="dxa"/>
                    <w:right w:w="118" w:type="dxa"/>
                  </w:tcMar>
                </w:tcPr>
                <w:p w14:paraId="42790B8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489" w:type="dxa"/>
                  <w:tcBorders>
                    <w:bottom w:val="single" w:sz="8" w:space="0" w:color="000000"/>
                    <w:right w:val="single" w:sz="8" w:space="0" w:color="000000"/>
                  </w:tcBorders>
                  <w:tcMar>
                    <w:top w:w="0" w:type="dxa"/>
                    <w:left w:w="113" w:type="dxa"/>
                    <w:bottom w:w="0" w:type="dxa"/>
                    <w:right w:w="118" w:type="dxa"/>
                  </w:tcMar>
                </w:tcPr>
                <w:p w14:paraId="38BCA94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r>
            <w:tr w:rsidR="00FB199A" w:rsidRPr="003054FA" w14:paraId="0D10E355"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6C40CD4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Management plans developed for museums, cultural and natural heritage sites (Number) </w:t>
                  </w:r>
                </w:p>
              </w:tc>
            </w:tr>
            <w:tr w:rsidR="00FB199A" w:rsidRPr="003054FA" w14:paraId="50F3BF16"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BEDFE2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543B386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7EF0211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5D32160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5838D2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02CB6BD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42118B94"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1F6957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5BD2063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c>
                <w:tcPr>
                  <w:tcW w:w="2223" w:type="dxa"/>
                  <w:tcBorders>
                    <w:bottom w:val="single" w:sz="8" w:space="0" w:color="000000"/>
                    <w:right w:val="single" w:sz="8" w:space="0" w:color="000000"/>
                  </w:tcBorders>
                  <w:tcMar>
                    <w:top w:w="0" w:type="dxa"/>
                    <w:left w:w="113" w:type="dxa"/>
                    <w:bottom w:w="0" w:type="dxa"/>
                    <w:right w:w="118" w:type="dxa"/>
                  </w:tcMar>
                </w:tcPr>
                <w:p w14:paraId="23449CE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1A453E7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w:t>
                  </w:r>
                </w:p>
              </w:tc>
              <w:tc>
                <w:tcPr>
                  <w:tcW w:w="2223" w:type="dxa"/>
                  <w:tcBorders>
                    <w:bottom w:val="single" w:sz="8" w:space="0" w:color="000000"/>
                    <w:right w:val="single" w:sz="8" w:space="0" w:color="000000"/>
                  </w:tcBorders>
                  <w:tcMar>
                    <w:top w:w="0" w:type="dxa"/>
                    <w:left w:w="113" w:type="dxa"/>
                    <w:bottom w:w="0" w:type="dxa"/>
                    <w:right w:w="118" w:type="dxa"/>
                  </w:tcMar>
                </w:tcPr>
                <w:p w14:paraId="6D7A133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489" w:type="dxa"/>
                  <w:tcBorders>
                    <w:bottom w:val="single" w:sz="8" w:space="0" w:color="000000"/>
                    <w:right w:val="single" w:sz="8" w:space="0" w:color="000000"/>
                  </w:tcBorders>
                  <w:tcMar>
                    <w:top w:w="0" w:type="dxa"/>
                    <w:left w:w="113" w:type="dxa"/>
                    <w:bottom w:w="0" w:type="dxa"/>
                    <w:right w:w="118" w:type="dxa"/>
                  </w:tcMar>
                </w:tcPr>
                <w:p w14:paraId="7F3F7FA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r>
            <w:tr w:rsidR="00FB199A" w:rsidRPr="003054FA" w14:paraId="30475143"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3624791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Visitors to project supported clusters (Number) </w:t>
                  </w:r>
                </w:p>
              </w:tc>
            </w:tr>
            <w:tr w:rsidR="00FB199A" w:rsidRPr="003054FA" w14:paraId="3C27A04C"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B05374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5225902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061721D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40795B5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0AB2019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69F376F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7CCABE5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73D50C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500,000</w:t>
                  </w:r>
                </w:p>
              </w:tc>
              <w:tc>
                <w:tcPr>
                  <w:tcW w:w="2222" w:type="dxa"/>
                  <w:tcBorders>
                    <w:bottom w:val="single" w:sz="8" w:space="0" w:color="000000"/>
                    <w:right w:val="single" w:sz="8" w:space="0" w:color="000000"/>
                  </w:tcBorders>
                  <w:tcMar>
                    <w:top w:w="0" w:type="dxa"/>
                    <w:left w:w="113" w:type="dxa"/>
                    <w:bottom w:w="0" w:type="dxa"/>
                    <w:right w:w="118" w:type="dxa"/>
                  </w:tcMar>
                </w:tcPr>
                <w:p w14:paraId="66510C4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525,000</w:t>
                  </w:r>
                </w:p>
              </w:tc>
              <w:tc>
                <w:tcPr>
                  <w:tcW w:w="2223" w:type="dxa"/>
                  <w:tcBorders>
                    <w:bottom w:val="single" w:sz="8" w:space="0" w:color="000000"/>
                    <w:right w:val="single" w:sz="8" w:space="0" w:color="000000"/>
                  </w:tcBorders>
                  <w:tcMar>
                    <w:top w:w="0" w:type="dxa"/>
                    <w:left w:w="113" w:type="dxa"/>
                    <w:bottom w:w="0" w:type="dxa"/>
                    <w:right w:w="118" w:type="dxa"/>
                  </w:tcMar>
                </w:tcPr>
                <w:p w14:paraId="4E51EBA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550,000</w:t>
                  </w:r>
                </w:p>
              </w:tc>
              <w:tc>
                <w:tcPr>
                  <w:tcW w:w="2223" w:type="dxa"/>
                  <w:tcBorders>
                    <w:bottom w:val="single" w:sz="8" w:space="0" w:color="000000"/>
                    <w:right w:val="single" w:sz="8" w:space="0" w:color="000000"/>
                  </w:tcBorders>
                  <w:tcMar>
                    <w:top w:w="0" w:type="dxa"/>
                    <w:left w:w="113" w:type="dxa"/>
                    <w:bottom w:w="0" w:type="dxa"/>
                    <w:right w:w="118" w:type="dxa"/>
                  </w:tcMar>
                </w:tcPr>
                <w:p w14:paraId="37C9F49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600,000</w:t>
                  </w:r>
                </w:p>
              </w:tc>
              <w:tc>
                <w:tcPr>
                  <w:tcW w:w="2223" w:type="dxa"/>
                  <w:tcBorders>
                    <w:bottom w:val="single" w:sz="8" w:space="0" w:color="000000"/>
                    <w:right w:val="single" w:sz="8" w:space="0" w:color="000000"/>
                  </w:tcBorders>
                  <w:tcMar>
                    <w:top w:w="0" w:type="dxa"/>
                    <w:left w:w="113" w:type="dxa"/>
                    <w:bottom w:w="0" w:type="dxa"/>
                    <w:right w:w="118" w:type="dxa"/>
                  </w:tcMar>
                </w:tcPr>
                <w:p w14:paraId="59B8B13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700,000</w:t>
                  </w:r>
                </w:p>
              </w:tc>
              <w:tc>
                <w:tcPr>
                  <w:tcW w:w="2489" w:type="dxa"/>
                  <w:tcBorders>
                    <w:bottom w:val="single" w:sz="8" w:space="0" w:color="000000"/>
                    <w:right w:val="single" w:sz="8" w:space="0" w:color="000000"/>
                  </w:tcBorders>
                  <w:tcMar>
                    <w:top w:w="0" w:type="dxa"/>
                    <w:left w:w="113" w:type="dxa"/>
                    <w:bottom w:w="0" w:type="dxa"/>
                    <w:right w:w="118" w:type="dxa"/>
                  </w:tcMar>
                </w:tcPr>
                <w:p w14:paraId="1D73C14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750,000</w:t>
                  </w:r>
                </w:p>
              </w:tc>
            </w:tr>
            <w:tr w:rsidR="00FB199A" w:rsidRPr="003054FA" w14:paraId="6722DDFD"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08F62CD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Businesses within the tourism value chain benefitting from project activities (Number) </w:t>
                  </w:r>
                </w:p>
              </w:tc>
            </w:tr>
            <w:tr w:rsidR="00FB199A" w:rsidRPr="003054FA" w14:paraId="34EDB179"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FAB215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Dec/2024</w:t>
                  </w:r>
                </w:p>
              </w:tc>
              <w:tc>
                <w:tcPr>
                  <w:tcW w:w="2222" w:type="dxa"/>
                  <w:tcBorders>
                    <w:bottom w:val="single" w:sz="8" w:space="0" w:color="000000"/>
                    <w:right w:val="single" w:sz="8" w:space="0" w:color="000000"/>
                  </w:tcBorders>
                  <w:tcMar>
                    <w:top w:w="0" w:type="dxa"/>
                    <w:left w:w="113" w:type="dxa"/>
                    <w:bottom w:w="0" w:type="dxa"/>
                    <w:right w:w="118" w:type="dxa"/>
                  </w:tcMar>
                </w:tcPr>
                <w:p w14:paraId="232B6FD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Dec/2025</w:t>
                  </w:r>
                </w:p>
              </w:tc>
              <w:tc>
                <w:tcPr>
                  <w:tcW w:w="2223" w:type="dxa"/>
                  <w:tcBorders>
                    <w:bottom w:val="single" w:sz="8" w:space="0" w:color="000000"/>
                    <w:right w:val="single" w:sz="8" w:space="0" w:color="000000"/>
                  </w:tcBorders>
                  <w:tcMar>
                    <w:top w:w="0" w:type="dxa"/>
                    <w:left w:w="113" w:type="dxa"/>
                    <w:bottom w:w="0" w:type="dxa"/>
                    <w:right w:w="118" w:type="dxa"/>
                  </w:tcMar>
                </w:tcPr>
                <w:p w14:paraId="546F0F8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Dec/2026</w:t>
                  </w:r>
                </w:p>
              </w:tc>
              <w:tc>
                <w:tcPr>
                  <w:tcW w:w="2223" w:type="dxa"/>
                  <w:tcBorders>
                    <w:bottom w:val="single" w:sz="8" w:space="0" w:color="000000"/>
                    <w:right w:val="single" w:sz="8" w:space="0" w:color="000000"/>
                  </w:tcBorders>
                  <w:tcMar>
                    <w:top w:w="0" w:type="dxa"/>
                    <w:left w:w="113" w:type="dxa"/>
                    <w:bottom w:w="0" w:type="dxa"/>
                    <w:right w:w="118" w:type="dxa"/>
                  </w:tcMar>
                </w:tcPr>
                <w:p w14:paraId="43B4A31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Dec/2027</w:t>
                  </w:r>
                </w:p>
              </w:tc>
              <w:tc>
                <w:tcPr>
                  <w:tcW w:w="2223" w:type="dxa"/>
                  <w:tcBorders>
                    <w:bottom w:val="single" w:sz="8" w:space="0" w:color="000000"/>
                    <w:right w:val="single" w:sz="8" w:space="0" w:color="000000"/>
                  </w:tcBorders>
                  <w:tcMar>
                    <w:top w:w="0" w:type="dxa"/>
                    <w:left w:w="113" w:type="dxa"/>
                    <w:bottom w:w="0" w:type="dxa"/>
                    <w:right w:w="118" w:type="dxa"/>
                  </w:tcMar>
                </w:tcPr>
                <w:p w14:paraId="03E251E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1C6DA20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199FC7C0"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1DBE3B0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25EAA39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3592352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223" w:type="dxa"/>
                  <w:tcBorders>
                    <w:bottom w:val="single" w:sz="8" w:space="0" w:color="000000"/>
                    <w:right w:val="single" w:sz="8" w:space="0" w:color="000000"/>
                  </w:tcBorders>
                  <w:tcMar>
                    <w:top w:w="0" w:type="dxa"/>
                    <w:left w:w="113" w:type="dxa"/>
                    <w:bottom w:w="0" w:type="dxa"/>
                    <w:right w:w="118" w:type="dxa"/>
                  </w:tcMar>
                </w:tcPr>
                <w:p w14:paraId="450E624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10</w:t>
                  </w:r>
                </w:p>
              </w:tc>
              <w:tc>
                <w:tcPr>
                  <w:tcW w:w="2223" w:type="dxa"/>
                  <w:tcBorders>
                    <w:bottom w:val="single" w:sz="8" w:space="0" w:color="000000"/>
                    <w:right w:val="single" w:sz="8" w:space="0" w:color="000000"/>
                  </w:tcBorders>
                  <w:tcMar>
                    <w:top w:w="0" w:type="dxa"/>
                    <w:left w:w="113" w:type="dxa"/>
                    <w:bottom w:w="0" w:type="dxa"/>
                    <w:right w:w="118" w:type="dxa"/>
                  </w:tcMar>
                </w:tcPr>
                <w:p w14:paraId="53DD055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20</w:t>
                  </w:r>
                </w:p>
              </w:tc>
              <w:tc>
                <w:tcPr>
                  <w:tcW w:w="2489" w:type="dxa"/>
                  <w:tcBorders>
                    <w:bottom w:val="single" w:sz="8" w:space="0" w:color="000000"/>
                    <w:right w:val="single" w:sz="8" w:space="0" w:color="000000"/>
                  </w:tcBorders>
                  <w:tcMar>
                    <w:top w:w="0" w:type="dxa"/>
                    <w:left w:w="113" w:type="dxa"/>
                    <w:bottom w:w="0" w:type="dxa"/>
                    <w:right w:w="118" w:type="dxa"/>
                  </w:tcMar>
                </w:tcPr>
                <w:p w14:paraId="6123131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r>
            <w:tr w:rsidR="00FB199A" w:rsidRPr="003054FA" w14:paraId="304981EC"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21BED04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Formal women-led business created and/or strengthened in tourism-related sectors as a result of project interventions (Number) </w:t>
                  </w:r>
                </w:p>
              </w:tc>
            </w:tr>
            <w:tr w:rsidR="00FB199A" w:rsidRPr="003054FA" w14:paraId="2D2BA25A"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F0A08D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Dec/2024</w:t>
                  </w:r>
                </w:p>
              </w:tc>
              <w:tc>
                <w:tcPr>
                  <w:tcW w:w="2222" w:type="dxa"/>
                  <w:tcBorders>
                    <w:bottom w:val="single" w:sz="8" w:space="0" w:color="000000"/>
                    <w:right w:val="single" w:sz="8" w:space="0" w:color="000000"/>
                  </w:tcBorders>
                  <w:tcMar>
                    <w:top w:w="0" w:type="dxa"/>
                    <w:left w:w="113" w:type="dxa"/>
                    <w:bottom w:w="0" w:type="dxa"/>
                    <w:right w:w="118" w:type="dxa"/>
                  </w:tcMar>
                </w:tcPr>
                <w:p w14:paraId="0F00D16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Dec/2025</w:t>
                  </w:r>
                </w:p>
              </w:tc>
              <w:tc>
                <w:tcPr>
                  <w:tcW w:w="2223" w:type="dxa"/>
                  <w:tcBorders>
                    <w:bottom w:val="single" w:sz="8" w:space="0" w:color="000000"/>
                    <w:right w:val="single" w:sz="8" w:space="0" w:color="000000"/>
                  </w:tcBorders>
                  <w:tcMar>
                    <w:top w:w="0" w:type="dxa"/>
                    <w:left w:w="113" w:type="dxa"/>
                    <w:bottom w:w="0" w:type="dxa"/>
                    <w:right w:w="118" w:type="dxa"/>
                  </w:tcMar>
                </w:tcPr>
                <w:p w14:paraId="2D6D4A7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Dec/2026</w:t>
                  </w:r>
                </w:p>
              </w:tc>
              <w:tc>
                <w:tcPr>
                  <w:tcW w:w="2223" w:type="dxa"/>
                  <w:tcBorders>
                    <w:bottom w:val="single" w:sz="8" w:space="0" w:color="000000"/>
                    <w:right w:val="single" w:sz="8" w:space="0" w:color="000000"/>
                  </w:tcBorders>
                  <w:tcMar>
                    <w:top w:w="0" w:type="dxa"/>
                    <w:left w:w="113" w:type="dxa"/>
                    <w:bottom w:w="0" w:type="dxa"/>
                    <w:right w:w="118" w:type="dxa"/>
                  </w:tcMar>
                </w:tcPr>
                <w:p w14:paraId="54CE4AA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Dec/2027</w:t>
                  </w:r>
                </w:p>
              </w:tc>
              <w:tc>
                <w:tcPr>
                  <w:tcW w:w="2223" w:type="dxa"/>
                  <w:tcBorders>
                    <w:bottom w:val="single" w:sz="8" w:space="0" w:color="000000"/>
                    <w:right w:val="single" w:sz="8" w:space="0" w:color="000000"/>
                  </w:tcBorders>
                  <w:tcMar>
                    <w:top w:w="0" w:type="dxa"/>
                    <w:left w:w="113" w:type="dxa"/>
                    <w:bottom w:w="0" w:type="dxa"/>
                    <w:right w:w="118" w:type="dxa"/>
                  </w:tcMar>
                </w:tcPr>
                <w:p w14:paraId="09122AC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Dec/2028</w:t>
                  </w:r>
                </w:p>
              </w:tc>
              <w:tc>
                <w:tcPr>
                  <w:tcW w:w="2489" w:type="dxa"/>
                  <w:tcBorders>
                    <w:bottom w:val="single" w:sz="8" w:space="0" w:color="000000"/>
                    <w:right w:val="single" w:sz="8" w:space="0" w:color="000000"/>
                  </w:tcBorders>
                  <w:tcMar>
                    <w:top w:w="0" w:type="dxa"/>
                    <w:left w:w="113" w:type="dxa"/>
                    <w:bottom w:w="0" w:type="dxa"/>
                    <w:right w:w="118" w:type="dxa"/>
                  </w:tcMar>
                </w:tcPr>
                <w:p w14:paraId="18FFECC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5677BE2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E002D8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67DFCE9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100641F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223" w:type="dxa"/>
                  <w:tcBorders>
                    <w:bottom w:val="single" w:sz="8" w:space="0" w:color="000000"/>
                    <w:right w:val="single" w:sz="8" w:space="0" w:color="000000"/>
                  </w:tcBorders>
                  <w:tcMar>
                    <w:top w:w="0" w:type="dxa"/>
                    <w:left w:w="113" w:type="dxa"/>
                    <w:bottom w:w="0" w:type="dxa"/>
                    <w:right w:w="118" w:type="dxa"/>
                  </w:tcMar>
                </w:tcPr>
                <w:p w14:paraId="5B1D6DE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15</w:t>
                  </w:r>
                </w:p>
              </w:tc>
              <w:tc>
                <w:tcPr>
                  <w:tcW w:w="2223" w:type="dxa"/>
                  <w:tcBorders>
                    <w:bottom w:val="single" w:sz="8" w:space="0" w:color="000000"/>
                    <w:right w:val="single" w:sz="8" w:space="0" w:color="000000"/>
                  </w:tcBorders>
                  <w:tcMar>
                    <w:top w:w="0" w:type="dxa"/>
                    <w:left w:w="113" w:type="dxa"/>
                    <w:bottom w:w="0" w:type="dxa"/>
                    <w:right w:w="118" w:type="dxa"/>
                  </w:tcMar>
                </w:tcPr>
                <w:p w14:paraId="130E3A9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25</w:t>
                  </w:r>
                </w:p>
              </w:tc>
              <w:tc>
                <w:tcPr>
                  <w:tcW w:w="2489" w:type="dxa"/>
                  <w:tcBorders>
                    <w:bottom w:val="single" w:sz="8" w:space="0" w:color="000000"/>
                    <w:right w:val="single" w:sz="8" w:space="0" w:color="000000"/>
                  </w:tcBorders>
                  <w:tcMar>
                    <w:top w:w="0" w:type="dxa"/>
                    <w:left w:w="113" w:type="dxa"/>
                    <w:bottom w:w="0" w:type="dxa"/>
                    <w:right w:w="118" w:type="dxa"/>
                  </w:tcMar>
                </w:tcPr>
                <w:p w14:paraId="23E9ABF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r>
            <w:tr w:rsidR="00FB199A" w:rsidRPr="003054FA" w14:paraId="73637AFA"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4AC7F08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Supporting climate-resilient infrastructure and promoting private sector participation </w:t>
                  </w:r>
                </w:p>
              </w:tc>
            </w:tr>
            <w:tr w:rsidR="00FB199A" w:rsidRPr="003054FA" w14:paraId="09D52162"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4A71C66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Women in decision-making roles in the Local Working Groups (LWGs) as a result of project interventions (Percentage) </w:t>
                  </w:r>
                </w:p>
              </w:tc>
            </w:tr>
            <w:tr w:rsidR="00FB199A" w:rsidRPr="003054FA" w14:paraId="77E04029"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06E566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Dec/2024</w:t>
                  </w:r>
                </w:p>
              </w:tc>
              <w:tc>
                <w:tcPr>
                  <w:tcW w:w="2222" w:type="dxa"/>
                  <w:tcBorders>
                    <w:bottom w:val="single" w:sz="8" w:space="0" w:color="000000"/>
                    <w:right w:val="single" w:sz="8" w:space="0" w:color="000000"/>
                  </w:tcBorders>
                  <w:tcMar>
                    <w:top w:w="0" w:type="dxa"/>
                    <w:left w:w="113" w:type="dxa"/>
                    <w:bottom w:w="0" w:type="dxa"/>
                    <w:right w:w="118" w:type="dxa"/>
                  </w:tcMar>
                </w:tcPr>
                <w:p w14:paraId="33F5E19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Dec/2025</w:t>
                  </w:r>
                </w:p>
              </w:tc>
              <w:tc>
                <w:tcPr>
                  <w:tcW w:w="2223" w:type="dxa"/>
                  <w:tcBorders>
                    <w:bottom w:val="single" w:sz="8" w:space="0" w:color="000000"/>
                    <w:right w:val="single" w:sz="8" w:space="0" w:color="000000"/>
                  </w:tcBorders>
                  <w:tcMar>
                    <w:top w:w="0" w:type="dxa"/>
                    <w:left w:w="113" w:type="dxa"/>
                    <w:bottom w:w="0" w:type="dxa"/>
                    <w:right w:w="118" w:type="dxa"/>
                  </w:tcMar>
                </w:tcPr>
                <w:p w14:paraId="7ADD64A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Dec/2026</w:t>
                  </w:r>
                </w:p>
              </w:tc>
              <w:tc>
                <w:tcPr>
                  <w:tcW w:w="2223" w:type="dxa"/>
                  <w:tcBorders>
                    <w:bottom w:val="single" w:sz="8" w:space="0" w:color="000000"/>
                    <w:right w:val="single" w:sz="8" w:space="0" w:color="000000"/>
                  </w:tcBorders>
                  <w:tcMar>
                    <w:top w:w="0" w:type="dxa"/>
                    <w:left w:w="113" w:type="dxa"/>
                    <w:bottom w:w="0" w:type="dxa"/>
                    <w:right w:w="118" w:type="dxa"/>
                  </w:tcMar>
                </w:tcPr>
                <w:p w14:paraId="1A6C51D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Dec/2027</w:t>
                  </w:r>
                </w:p>
              </w:tc>
              <w:tc>
                <w:tcPr>
                  <w:tcW w:w="2223" w:type="dxa"/>
                  <w:tcBorders>
                    <w:bottom w:val="single" w:sz="8" w:space="0" w:color="000000"/>
                    <w:right w:val="single" w:sz="8" w:space="0" w:color="000000"/>
                  </w:tcBorders>
                  <w:tcMar>
                    <w:top w:w="0" w:type="dxa"/>
                    <w:left w:w="113" w:type="dxa"/>
                    <w:bottom w:w="0" w:type="dxa"/>
                    <w:right w:w="118" w:type="dxa"/>
                  </w:tcMar>
                </w:tcPr>
                <w:p w14:paraId="488C448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Dec/2028</w:t>
                  </w:r>
                </w:p>
              </w:tc>
              <w:tc>
                <w:tcPr>
                  <w:tcW w:w="2489" w:type="dxa"/>
                  <w:tcBorders>
                    <w:bottom w:val="single" w:sz="8" w:space="0" w:color="000000"/>
                    <w:right w:val="single" w:sz="8" w:space="0" w:color="000000"/>
                  </w:tcBorders>
                  <w:tcMar>
                    <w:top w:w="0" w:type="dxa"/>
                    <w:left w:w="113" w:type="dxa"/>
                    <w:bottom w:w="0" w:type="dxa"/>
                    <w:right w:w="118" w:type="dxa"/>
                  </w:tcMar>
                </w:tcPr>
                <w:p w14:paraId="482CC07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56EBD563"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710A682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374B1C7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c>
                <w:tcPr>
                  <w:tcW w:w="2223" w:type="dxa"/>
                  <w:tcBorders>
                    <w:bottom w:val="single" w:sz="8" w:space="0" w:color="000000"/>
                    <w:right w:val="single" w:sz="8" w:space="0" w:color="000000"/>
                  </w:tcBorders>
                  <w:tcMar>
                    <w:top w:w="0" w:type="dxa"/>
                    <w:left w:w="113" w:type="dxa"/>
                    <w:bottom w:w="0" w:type="dxa"/>
                    <w:right w:w="118" w:type="dxa"/>
                  </w:tcMar>
                </w:tcPr>
                <w:p w14:paraId="578F581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c>
                <w:tcPr>
                  <w:tcW w:w="2223" w:type="dxa"/>
                  <w:tcBorders>
                    <w:bottom w:val="single" w:sz="8" w:space="0" w:color="000000"/>
                    <w:right w:val="single" w:sz="8" w:space="0" w:color="000000"/>
                  </w:tcBorders>
                  <w:tcMar>
                    <w:top w:w="0" w:type="dxa"/>
                    <w:left w:w="113" w:type="dxa"/>
                    <w:bottom w:w="0" w:type="dxa"/>
                    <w:right w:w="118" w:type="dxa"/>
                  </w:tcMar>
                </w:tcPr>
                <w:p w14:paraId="3133754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c>
                <w:tcPr>
                  <w:tcW w:w="2223" w:type="dxa"/>
                  <w:tcBorders>
                    <w:bottom w:val="single" w:sz="8" w:space="0" w:color="000000"/>
                    <w:right w:val="single" w:sz="8" w:space="0" w:color="000000"/>
                  </w:tcBorders>
                  <w:tcMar>
                    <w:top w:w="0" w:type="dxa"/>
                    <w:left w:w="113" w:type="dxa"/>
                    <w:bottom w:w="0" w:type="dxa"/>
                    <w:right w:w="118" w:type="dxa"/>
                  </w:tcMar>
                </w:tcPr>
                <w:p w14:paraId="1E26CF2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c>
                <w:tcPr>
                  <w:tcW w:w="2489" w:type="dxa"/>
                  <w:tcBorders>
                    <w:bottom w:val="single" w:sz="8" w:space="0" w:color="000000"/>
                    <w:right w:val="single" w:sz="8" w:space="0" w:color="000000"/>
                  </w:tcBorders>
                  <w:tcMar>
                    <w:top w:w="0" w:type="dxa"/>
                    <w:left w:w="113" w:type="dxa"/>
                    <w:bottom w:w="0" w:type="dxa"/>
                    <w:right w:w="118" w:type="dxa"/>
                  </w:tcMar>
                </w:tcPr>
                <w:p w14:paraId="51E4F08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30</w:t>
                  </w:r>
                </w:p>
              </w:tc>
            </w:tr>
            <w:tr w:rsidR="00FB199A" w:rsidRPr="003054FA" w14:paraId="5987FF03"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3066243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Kilometers of roads rehabilitated (Kilometers) (Kilometers) </w:t>
                  </w:r>
                </w:p>
              </w:tc>
            </w:tr>
            <w:tr w:rsidR="00FB199A" w:rsidRPr="003054FA" w14:paraId="6C03A39D"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14EF64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5D4BA42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39E4CD7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9AA7C7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3C76745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275B136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22A3E310"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2A8B86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7DB6C5F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c>
                <w:tcPr>
                  <w:tcW w:w="2223" w:type="dxa"/>
                  <w:tcBorders>
                    <w:bottom w:val="single" w:sz="8" w:space="0" w:color="000000"/>
                    <w:right w:val="single" w:sz="8" w:space="0" w:color="000000"/>
                  </w:tcBorders>
                  <w:tcMar>
                    <w:top w:w="0" w:type="dxa"/>
                    <w:left w:w="113" w:type="dxa"/>
                    <w:bottom w:w="0" w:type="dxa"/>
                    <w:right w:w="118" w:type="dxa"/>
                  </w:tcMar>
                </w:tcPr>
                <w:p w14:paraId="67D6902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2D6594D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c>
                <w:tcPr>
                  <w:tcW w:w="2223" w:type="dxa"/>
                  <w:tcBorders>
                    <w:bottom w:val="single" w:sz="8" w:space="0" w:color="000000"/>
                    <w:right w:val="single" w:sz="8" w:space="0" w:color="000000"/>
                  </w:tcBorders>
                  <w:tcMar>
                    <w:top w:w="0" w:type="dxa"/>
                    <w:left w:w="113" w:type="dxa"/>
                    <w:bottom w:w="0" w:type="dxa"/>
                    <w:right w:w="118" w:type="dxa"/>
                  </w:tcMar>
                </w:tcPr>
                <w:p w14:paraId="2D0CDAE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w:t>
                  </w:r>
                </w:p>
              </w:tc>
              <w:tc>
                <w:tcPr>
                  <w:tcW w:w="2489" w:type="dxa"/>
                  <w:tcBorders>
                    <w:bottom w:val="single" w:sz="8" w:space="0" w:color="000000"/>
                    <w:right w:val="single" w:sz="8" w:space="0" w:color="000000"/>
                  </w:tcBorders>
                  <w:tcMar>
                    <w:top w:w="0" w:type="dxa"/>
                    <w:left w:w="113" w:type="dxa"/>
                    <w:bottom w:w="0" w:type="dxa"/>
                    <w:right w:w="118" w:type="dxa"/>
                  </w:tcMar>
                </w:tcPr>
                <w:p w14:paraId="6137542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10</w:t>
                  </w:r>
                </w:p>
              </w:tc>
            </w:tr>
            <w:tr w:rsidR="00FB199A" w:rsidRPr="003054FA" w14:paraId="3FA4897B"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044AAB9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Improved illumination by quantity of LED luminaries (roads/streets/walkways) (Number) </w:t>
                  </w:r>
                </w:p>
              </w:tc>
            </w:tr>
            <w:tr w:rsidR="00FB199A" w:rsidRPr="003054FA" w14:paraId="4E7EB15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63B092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41DBE6D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2C341B6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660D037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1C4A77B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6FDEB97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7AC2B113"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D6775E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3524254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50</w:t>
                  </w:r>
                </w:p>
              </w:tc>
              <w:tc>
                <w:tcPr>
                  <w:tcW w:w="2223" w:type="dxa"/>
                  <w:tcBorders>
                    <w:bottom w:val="single" w:sz="8" w:space="0" w:color="000000"/>
                    <w:right w:val="single" w:sz="8" w:space="0" w:color="000000"/>
                  </w:tcBorders>
                  <w:tcMar>
                    <w:top w:w="0" w:type="dxa"/>
                    <w:left w:w="113" w:type="dxa"/>
                    <w:bottom w:w="0" w:type="dxa"/>
                    <w:right w:w="118" w:type="dxa"/>
                  </w:tcMar>
                </w:tcPr>
                <w:p w14:paraId="46B7959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150</w:t>
                  </w:r>
                </w:p>
              </w:tc>
              <w:tc>
                <w:tcPr>
                  <w:tcW w:w="2223" w:type="dxa"/>
                  <w:tcBorders>
                    <w:bottom w:val="single" w:sz="8" w:space="0" w:color="000000"/>
                    <w:right w:val="single" w:sz="8" w:space="0" w:color="000000"/>
                  </w:tcBorders>
                  <w:tcMar>
                    <w:top w:w="0" w:type="dxa"/>
                    <w:left w:w="113" w:type="dxa"/>
                    <w:bottom w:w="0" w:type="dxa"/>
                    <w:right w:w="118" w:type="dxa"/>
                  </w:tcMar>
                </w:tcPr>
                <w:p w14:paraId="0BF1EE6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250</w:t>
                  </w:r>
                </w:p>
              </w:tc>
              <w:tc>
                <w:tcPr>
                  <w:tcW w:w="2223" w:type="dxa"/>
                  <w:tcBorders>
                    <w:bottom w:val="single" w:sz="8" w:space="0" w:color="000000"/>
                    <w:right w:val="single" w:sz="8" w:space="0" w:color="000000"/>
                  </w:tcBorders>
                  <w:tcMar>
                    <w:top w:w="0" w:type="dxa"/>
                    <w:left w:w="113" w:type="dxa"/>
                    <w:bottom w:w="0" w:type="dxa"/>
                    <w:right w:w="118" w:type="dxa"/>
                  </w:tcMar>
                </w:tcPr>
                <w:p w14:paraId="5B53187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400</w:t>
                  </w:r>
                </w:p>
              </w:tc>
              <w:tc>
                <w:tcPr>
                  <w:tcW w:w="2489" w:type="dxa"/>
                  <w:tcBorders>
                    <w:bottom w:val="single" w:sz="8" w:space="0" w:color="000000"/>
                    <w:right w:val="single" w:sz="8" w:space="0" w:color="000000"/>
                  </w:tcBorders>
                  <w:tcMar>
                    <w:top w:w="0" w:type="dxa"/>
                    <w:left w:w="113" w:type="dxa"/>
                    <w:bottom w:w="0" w:type="dxa"/>
                    <w:right w:w="118" w:type="dxa"/>
                  </w:tcMar>
                </w:tcPr>
                <w:p w14:paraId="1DDE788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500</w:t>
                  </w:r>
                </w:p>
              </w:tc>
            </w:tr>
            <w:tr w:rsidR="00FB199A" w:rsidRPr="003054FA" w14:paraId="78564E58"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1A10248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Public-Private Partnership projects reaching commercial close (Number) </w:t>
                  </w:r>
                </w:p>
              </w:tc>
            </w:tr>
            <w:tr w:rsidR="00FB199A" w:rsidRPr="003054FA" w14:paraId="1E098950"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208771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39CE51C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3B24FD2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510157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251513D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34A7A24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5EA483EA"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EE57DC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7517329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15FC383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0804CDA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c>
                <w:tcPr>
                  <w:tcW w:w="2223" w:type="dxa"/>
                  <w:tcBorders>
                    <w:bottom w:val="single" w:sz="8" w:space="0" w:color="000000"/>
                    <w:right w:val="single" w:sz="8" w:space="0" w:color="000000"/>
                  </w:tcBorders>
                  <w:tcMar>
                    <w:top w:w="0" w:type="dxa"/>
                    <w:left w:w="113" w:type="dxa"/>
                    <w:bottom w:w="0" w:type="dxa"/>
                    <w:right w:w="118" w:type="dxa"/>
                  </w:tcMar>
                </w:tcPr>
                <w:p w14:paraId="3B5334D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c>
                <w:tcPr>
                  <w:tcW w:w="2489" w:type="dxa"/>
                  <w:tcBorders>
                    <w:bottom w:val="single" w:sz="8" w:space="0" w:color="000000"/>
                    <w:right w:val="single" w:sz="8" w:space="0" w:color="000000"/>
                  </w:tcBorders>
                  <w:tcMar>
                    <w:top w:w="0" w:type="dxa"/>
                    <w:left w:w="113" w:type="dxa"/>
                    <w:bottom w:w="0" w:type="dxa"/>
                    <w:right w:w="118" w:type="dxa"/>
                  </w:tcMar>
                </w:tcPr>
                <w:p w14:paraId="021E475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r>
            <w:tr w:rsidR="00FB199A" w:rsidRPr="003054FA" w14:paraId="1AD137E3"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68658CA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Museums and cultural facilities constructed / refurbished (Number) </w:t>
                  </w:r>
                </w:p>
              </w:tc>
            </w:tr>
            <w:tr w:rsidR="00FB199A" w:rsidRPr="003054FA" w14:paraId="6587C895"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759BDC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78D3667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610EF33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5966FD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474E18B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1A16535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697F7759"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526DAC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5EA3547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1</w:t>
                  </w:r>
                </w:p>
              </w:tc>
              <w:tc>
                <w:tcPr>
                  <w:tcW w:w="2223" w:type="dxa"/>
                  <w:tcBorders>
                    <w:bottom w:val="single" w:sz="8" w:space="0" w:color="000000"/>
                    <w:right w:val="single" w:sz="8" w:space="0" w:color="000000"/>
                  </w:tcBorders>
                  <w:tcMar>
                    <w:top w:w="0" w:type="dxa"/>
                    <w:left w:w="113" w:type="dxa"/>
                    <w:bottom w:w="0" w:type="dxa"/>
                    <w:right w:w="118" w:type="dxa"/>
                  </w:tcMar>
                </w:tcPr>
                <w:p w14:paraId="3AED1D9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3595366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w:t>
                  </w:r>
                </w:p>
              </w:tc>
              <w:tc>
                <w:tcPr>
                  <w:tcW w:w="2223" w:type="dxa"/>
                  <w:tcBorders>
                    <w:bottom w:val="single" w:sz="8" w:space="0" w:color="000000"/>
                    <w:right w:val="single" w:sz="8" w:space="0" w:color="000000"/>
                  </w:tcBorders>
                  <w:tcMar>
                    <w:top w:w="0" w:type="dxa"/>
                    <w:left w:w="113" w:type="dxa"/>
                    <w:bottom w:w="0" w:type="dxa"/>
                    <w:right w:w="118" w:type="dxa"/>
                  </w:tcMar>
                </w:tcPr>
                <w:p w14:paraId="38559DC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489" w:type="dxa"/>
                  <w:tcBorders>
                    <w:bottom w:val="single" w:sz="8" w:space="0" w:color="000000"/>
                    <w:right w:val="single" w:sz="8" w:space="0" w:color="000000"/>
                  </w:tcBorders>
                  <w:tcMar>
                    <w:top w:w="0" w:type="dxa"/>
                    <w:left w:w="113" w:type="dxa"/>
                    <w:bottom w:w="0" w:type="dxa"/>
                    <w:right w:w="118" w:type="dxa"/>
                  </w:tcMar>
                </w:tcPr>
                <w:p w14:paraId="4792E59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5</w:t>
                  </w:r>
                </w:p>
              </w:tc>
            </w:tr>
            <w:tr w:rsidR="00FB199A" w:rsidRPr="003054FA" w14:paraId="12720875"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5A127DD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Public spaces and parks rehabilitated/upgraded (Number) </w:t>
                  </w:r>
                </w:p>
              </w:tc>
            </w:tr>
            <w:tr w:rsidR="00FB199A" w:rsidRPr="003054FA" w14:paraId="66B4CEC1"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BBB2D3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16C1B5F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206DFC8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367C907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3BE260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10C4BDD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63FD2174"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416CAB8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00FD966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1B802CB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1F40118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223" w:type="dxa"/>
                  <w:tcBorders>
                    <w:bottom w:val="single" w:sz="8" w:space="0" w:color="000000"/>
                    <w:right w:val="single" w:sz="8" w:space="0" w:color="000000"/>
                  </w:tcBorders>
                  <w:tcMar>
                    <w:top w:w="0" w:type="dxa"/>
                    <w:left w:w="113" w:type="dxa"/>
                    <w:bottom w:w="0" w:type="dxa"/>
                    <w:right w:w="118" w:type="dxa"/>
                  </w:tcMar>
                </w:tcPr>
                <w:p w14:paraId="77EDD52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6</w:t>
                  </w:r>
                </w:p>
              </w:tc>
              <w:tc>
                <w:tcPr>
                  <w:tcW w:w="2489" w:type="dxa"/>
                  <w:tcBorders>
                    <w:bottom w:val="single" w:sz="8" w:space="0" w:color="000000"/>
                    <w:right w:val="single" w:sz="8" w:space="0" w:color="000000"/>
                  </w:tcBorders>
                  <w:tcMar>
                    <w:top w:w="0" w:type="dxa"/>
                    <w:left w:w="113" w:type="dxa"/>
                    <w:bottom w:w="0" w:type="dxa"/>
                    <w:right w:w="118" w:type="dxa"/>
                  </w:tcMar>
                </w:tcPr>
                <w:p w14:paraId="7A171E9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w:t>
                  </w:r>
                </w:p>
              </w:tc>
            </w:tr>
            <w:tr w:rsidR="00FB199A" w:rsidRPr="003054FA" w14:paraId="76D4A6C8"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00F94B9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Tourism facilities rehabilitated/constructed (Number) </w:t>
                  </w:r>
                </w:p>
              </w:tc>
            </w:tr>
            <w:tr w:rsidR="00FB199A" w:rsidRPr="003054FA" w14:paraId="7DA0230B"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70F2DD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7C5E2E6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4427001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273AF76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1C30FE3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1E960DE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2A51B160"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36D4BD2"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13025D4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2</w:t>
                  </w:r>
                </w:p>
              </w:tc>
              <w:tc>
                <w:tcPr>
                  <w:tcW w:w="2223" w:type="dxa"/>
                  <w:tcBorders>
                    <w:bottom w:val="single" w:sz="8" w:space="0" w:color="000000"/>
                    <w:right w:val="single" w:sz="8" w:space="0" w:color="000000"/>
                  </w:tcBorders>
                  <w:tcMar>
                    <w:top w:w="0" w:type="dxa"/>
                    <w:left w:w="113" w:type="dxa"/>
                    <w:bottom w:w="0" w:type="dxa"/>
                    <w:right w:w="118" w:type="dxa"/>
                  </w:tcMar>
                </w:tcPr>
                <w:p w14:paraId="5CC14A2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4</w:t>
                  </w:r>
                </w:p>
              </w:tc>
              <w:tc>
                <w:tcPr>
                  <w:tcW w:w="2223" w:type="dxa"/>
                  <w:tcBorders>
                    <w:bottom w:val="single" w:sz="8" w:space="0" w:color="000000"/>
                    <w:right w:val="single" w:sz="8" w:space="0" w:color="000000"/>
                  </w:tcBorders>
                  <w:tcMar>
                    <w:top w:w="0" w:type="dxa"/>
                    <w:left w:w="113" w:type="dxa"/>
                    <w:bottom w:w="0" w:type="dxa"/>
                    <w:right w:w="118" w:type="dxa"/>
                  </w:tcMar>
                </w:tcPr>
                <w:p w14:paraId="7E46A07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6</w:t>
                  </w:r>
                </w:p>
              </w:tc>
              <w:tc>
                <w:tcPr>
                  <w:tcW w:w="2223" w:type="dxa"/>
                  <w:tcBorders>
                    <w:bottom w:val="single" w:sz="8" w:space="0" w:color="000000"/>
                    <w:right w:val="single" w:sz="8" w:space="0" w:color="000000"/>
                  </w:tcBorders>
                  <w:tcMar>
                    <w:top w:w="0" w:type="dxa"/>
                    <w:left w:w="113" w:type="dxa"/>
                    <w:bottom w:w="0" w:type="dxa"/>
                    <w:right w:w="118" w:type="dxa"/>
                  </w:tcMar>
                </w:tcPr>
                <w:p w14:paraId="76860CE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w:t>
                  </w:r>
                </w:p>
              </w:tc>
              <w:tc>
                <w:tcPr>
                  <w:tcW w:w="2489" w:type="dxa"/>
                  <w:tcBorders>
                    <w:bottom w:val="single" w:sz="8" w:space="0" w:color="000000"/>
                    <w:right w:val="single" w:sz="8" w:space="0" w:color="000000"/>
                  </w:tcBorders>
                  <w:tcMar>
                    <w:top w:w="0" w:type="dxa"/>
                    <w:left w:w="113" w:type="dxa"/>
                    <w:bottom w:w="0" w:type="dxa"/>
                    <w:right w:w="118" w:type="dxa"/>
                  </w:tcMar>
                </w:tcPr>
                <w:p w14:paraId="0FAAE64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w:t>
                  </w:r>
                </w:p>
              </w:tc>
            </w:tr>
            <w:tr w:rsidR="00FB199A" w:rsidRPr="003054FA" w14:paraId="15563F38"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1B0E797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Program Management and Operational Support </w:t>
                  </w:r>
                </w:p>
              </w:tc>
            </w:tr>
            <w:tr w:rsidR="00FB199A" w:rsidRPr="003054FA" w14:paraId="0331E82E"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28C4064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Project beneficiaries that report that the Project investments reflected their needs (Percentage) </w:t>
                  </w:r>
                </w:p>
              </w:tc>
            </w:tr>
            <w:tr w:rsidR="00FB199A" w:rsidRPr="003054FA" w14:paraId="10564FD9"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2CA4CF0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lastRenderedPageBreak/>
                    <w:t>Dec/2024</w:t>
                  </w:r>
                </w:p>
              </w:tc>
              <w:tc>
                <w:tcPr>
                  <w:tcW w:w="2222" w:type="dxa"/>
                  <w:tcBorders>
                    <w:bottom w:val="single" w:sz="8" w:space="0" w:color="000000"/>
                    <w:right w:val="single" w:sz="8" w:space="0" w:color="000000"/>
                  </w:tcBorders>
                  <w:tcMar>
                    <w:top w:w="0" w:type="dxa"/>
                    <w:left w:w="113" w:type="dxa"/>
                    <w:bottom w:w="0" w:type="dxa"/>
                    <w:right w:w="118" w:type="dxa"/>
                  </w:tcMar>
                </w:tcPr>
                <w:p w14:paraId="49A720B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Dec/2025</w:t>
                  </w:r>
                </w:p>
              </w:tc>
              <w:tc>
                <w:tcPr>
                  <w:tcW w:w="2223" w:type="dxa"/>
                  <w:tcBorders>
                    <w:bottom w:val="single" w:sz="8" w:space="0" w:color="000000"/>
                    <w:right w:val="single" w:sz="8" w:space="0" w:color="000000"/>
                  </w:tcBorders>
                  <w:tcMar>
                    <w:top w:w="0" w:type="dxa"/>
                    <w:left w:w="113" w:type="dxa"/>
                    <w:bottom w:w="0" w:type="dxa"/>
                    <w:right w:w="118" w:type="dxa"/>
                  </w:tcMar>
                </w:tcPr>
                <w:p w14:paraId="2B9F609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Dec/2026</w:t>
                  </w:r>
                </w:p>
              </w:tc>
              <w:tc>
                <w:tcPr>
                  <w:tcW w:w="2223" w:type="dxa"/>
                  <w:tcBorders>
                    <w:bottom w:val="single" w:sz="8" w:space="0" w:color="000000"/>
                    <w:right w:val="single" w:sz="8" w:space="0" w:color="000000"/>
                  </w:tcBorders>
                  <w:tcMar>
                    <w:top w:w="0" w:type="dxa"/>
                    <w:left w:w="113" w:type="dxa"/>
                    <w:bottom w:w="0" w:type="dxa"/>
                    <w:right w:w="118" w:type="dxa"/>
                  </w:tcMar>
                </w:tcPr>
                <w:p w14:paraId="1C49D66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Dec/2027</w:t>
                  </w:r>
                </w:p>
              </w:tc>
              <w:tc>
                <w:tcPr>
                  <w:tcW w:w="2223" w:type="dxa"/>
                  <w:tcBorders>
                    <w:bottom w:val="single" w:sz="8" w:space="0" w:color="000000"/>
                    <w:right w:val="single" w:sz="8" w:space="0" w:color="000000"/>
                  </w:tcBorders>
                  <w:tcMar>
                    <w:top w:w="0" w:type="dxa"/>
                    <w:left w:w="113" w:type="dxa"/>
                    <w:bottom w:w="0" w:type="dxa"/>
                    <w:right w:w="118" w:type="dxa"/>
                  </w:tcMar>
                </w:tcPr>
                <w:p w14:paraId="57B2FAD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Dec/2028</w:t>
                  </w:r>
                </w:p>
              </w:tc>
              <w:tc>
                <w:tcPr>
                  <w:tcW w:w="2489" w:type="dxa"/>
                  <w:tcBorders>
                    <w:bottom w:val="single" w:sz="8" w:space="0" w:color="000000"/>
                    <w:right w:val="single" w:sz="8" w:space="0" w:color="000000"/>
                  </w:tcBorders>
                  <w:tcMar>
                    <w:top w:w="0" w:type="dxa"/>
                    <w:left w:w="113" w:type="dxa"/>
                    <w:bottom w:w="0" w:type="dxa"/>
                    <w:right w:w="118" w:type="dxa"/>
                  </w:tcMar>
                </w:tcPr>
                <w:p w14:paraId="084D161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Jan/2030</w:t>
                  </w:r>
                </w:p>
              </w:tc>
            </w:tr>
            <w:tr w:rsidR="00FB199A" w:rsidRPr="003054FA" w14:paraId="7FA778FB"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5A41EE3B"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2E5D2254"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3" w:type="dxa"/>
                  <w:tcBorders>
                    <w:bottom w:val="single" w:sz="8" w:space="0" w:color="000000"/>
                    <w:right w:val="single" w:sz="8" w:space="0" w:color="000000"/>
                  </w:tcBorders>
                  <w:tcMar>
                    <w:top w:w="0" w:type="dxa"/>
                    <w:left w:w="113" w:type="dxa"/>
                    <w:bottom w:w="0" w:type="dxa"/>
                    <w:right w:w="118" w:type="dxa"/>
                  </w:tcMar>
                </w:tcPr>
                <w:p w14:paraId="45FAC2A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70</w:t>
                  </w:r>
                </w:p>
              </w:tc>
              <w:tc>
                <w:tcPr>
                  <w:tcW w:w="2223" w:type="dxa"/>
                  <w:tcBorders>
                    <w:bottom w:val="single" w:sz="8" w:space="0" w:color="000000"/>
                    <w:right w:val="single" w:sz="8" w:space="0" w:color="000000"/>
                  </w:tcBorders>
                  <w:tcMar>
                    <w:top w:w="0" w:type="dxa"/>
                    <w:left w:w="113" w:type="dxa"/>
                    <w:bottom w:w="0" w:type="dxa"/>
                    <w:right w:w="118" w:type="dxa"/>
                  </w:tcMar>
                </w:tcPr>
                <w:p w14:paraId="4009C40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70</w:t>
                  </w:r>
                </w:p>
              </w:tc>
              <w:tc>
                <w:tcPr>
                  <w:tcW w:w="2223" w:type="dxa"/>
                  <w:tcBorders>
                    <w:bottom w:val="single" w:sz="8" w:space="0" w:color="000000"/>
                    <w:right w:val="single" w:sz="8" w:space="0" w:color="000000"/>
                  </w:tcBorders>
                  <w:tcMar>
                    <w:top w:w="0" w:type="dxa"/>
                    <w:left w:w="113" w:type="dxa"/>
                    <w:bottom w:w="0" w:type="dxa"/>
                    <w:right w:w="118" w:type="dxa"/>
                  </w:tcMar>
                </w:tcPr>
                <w:p w14:paraId="51B3029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70</w:t>
                  </w:r>
                </w:p>
              </w:tc>
              <w:tc>
                <w:tcPr>
                  <w:tcW w:w="2489" w:type="dxa"/>
                  <w:tcBorders>
                    <w:bottom w:val="single" w:sz="8" w:space="0" w:color="000000"/>
                    <w:right w:val="single" w:sz="8" w:space="0" w:color="000000"/>
                  </w:tcBorders>
                  <w:tcMar>
                    <w:top w:w="0" w:type="dxa"/>
                    <w:left w:w="113" w:type="dxa"/>
                    <w:bottom w:w="0" w:type="dxa"/>
                    <w:right w:w="118" w:type="dxa"/>
                  </w:tcMar>
                </w:tcPr>
                <w:p w14:paraId="5B77027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70</w:t>
                  </w:r>
                </w:p>
              </w:tc>
            </w:tr>
            <w:tr w:rsidR="00FB199A" w:rsidRPr="003054FA" w14:paraId="65A86B4C"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56D933E3" w14:textId="77777777" w:rsidR="00FB199A" w:rsidRPr="003054FA" w:rsidRDefault="00FB199A" w:rsidP="001473CB">
                  <w:pPr>
                    <w:pBdr>
                      <w:top w:val="nil"/>
                      <w:left w:val="nil"/>
                      <w:bottom w:val="nil"/>
                      <w:right w:val="nil"/>
                      <w:between w:val="nil"/>
                    </w:pBdr>
                    <w:ind w:left="336" w:hanging="180"/>
                    <w:rPr>
                      <w:rFonts w:ascii="Sylfaen" w:hAnsi="Sylfaen"/>
                      <w:color w:val="000000"/>
                      <w:sz w:val="22"/>
                      <w:szCs w:val="22"/>
                    </w:rPr>
                  </w:pPr>
                  <w:r w:rsidRPr="003054FA">
                    <w:rPr>
                      <w:rFonts w:ascii="Sylfaen" w:hAnsi="Sylfaen"/>
                      <w:color w:val="000000"/>
                      <w:sz w:val="18"/>
                      <w:szCs w:val="18"/>
                    </w:rPr>
                    <w:t xml:space="preserve">of which, female (Percentage) </w:t>
                  </w:r>
                </w:p>
              </w:tc>
            </w:tr>
            <w:tr w:rsidR="00FB199A" w:rsidRPr="003054FA" w14:paraId="41E998BA"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092928A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0B09C45F"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10BF365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1294B2E6"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D9FEEB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2B965939"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Jan/2030</w:t>
                  </w:r>
                </w:p>
              </w:tc>
            </w:tr>
            <w:tr w:rsidR="00FB199A" w:rsidRPr="003054FA" w14:paraId="278CBD93"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3994FA2D"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234E6BB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c>
                <w:tcPr>
                  <w:tcW w:w="2223" w:type="dxa"/>
                  <w:tcBorders>
                    <w:bottom w:val="single" w:sz="8" w:space="0" w:color="000000"/>
                    <w:right w:val="single" w:sz="8" w:space="0" w:color="000000"/>
                  </w:tcBorders>
                  <w:tcMar>
                    <w:top w:w="0" w:type="dxa"/>
                    <w:left w:w="113" w:type="dxa"/>
                    <w:bottom w:w="0" w:type="dxa"/>
                    <w:right w:w="118" w:type="dxa"/>
                  </w:tcMar>
                </w:tcPr>
                <w:p w14:paraId="1286028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c>
                <w:tcPr>
                  <w:tcW w:w="2223" w:type="dxa"/>
                  <w:tcBorders>
                    <w:bottom w:val="single" w:sz="8" w:space="0" w:color="000000"/>
                    <w:right w:val="single" w:sz="8" w:space="0" w:color="000000"/>
                  </w:tcBorders>
                  <w:tcMar>
                    <w:top w:w="0" w:type="dxa"/>
                    <w:left w:w="113" w:type="dxa"/>
                    <w:bottom w:w="0" w:type="dxa"/>
                    <w:right w:w="118" w:type="dxa"/>
                  </w:tcMar>
                </w:tcPr>
                <w:p w14:paraId="3A1BA26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c>
                <w:tcPr>
                  <w:tcW w:w="2223" w:type="dxa"/>
                  <w:tcBorders>
                    <w:bottom w:val="single" w:sz="8" w:space="0" w:color="000000"/>
                    <w:right w:val="single" w:sz="8" w:space="0" w:color="000000"/>
                  </w:tcBorders>
                  <w:tcMar>
                    <w:top w:w="0" w:type="dxa"/>
                    <w:left w:w="113" w:type="dxa"/>
                    <w:bottom w:w="0" w:type="dxa"/>
                    <w:right w:w="118" w:type="dxa"/>
                  </w:tcMar>
                </w:tcPr>
                <w:p w14:paraId="51311298"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c>
                <w:tcPr>
                  <w:tcW w:w="2489" w:type="dxa"/>
                  <w:tcBorders>
                    <w:bottom w:val="single" w:sz="8" w:space="0" w:color="000000"/>
                    <w:right w:val="single" w:sz="8" w:space="0" w:color="000000"/>
                  </w:tcBorders>
                  <w:tcMar>
                    <w:top w:w="0" w:type="dxa"/>
                    <w:left w:w="113" w:type="dxa"/>
                    <w:bottom w:w="0" w:type="dxa"/>
                    <w:right w:w="118" w:type="dxa"/>
                  </w:tcMar>
                </w:tcPr>
                <w:p w14:paraId="62A3234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35</w:t>
                  </w:r>
                </w:p>
              </w:tc>
            </w:tr>
            <w:tr w:rsidR="00FB199A" w:rsidRPr="003054FA" w14:paraId="175D35CF" w14:textId="77777777" w:rsidTr="00FB199A">
              <w:tc>
                <w:tcPr>
                  <w:tcW w:w="13602" w:type="dxa"/>
                  <w:gridSpan w:val="6"/>
                  <w:tcBorders>
                    <w:left w:val="single" w:sz="8" w:space="0" w:color="000000"/>
                    <w:bottom w:val="single" w:sz="8" w:space="0" w:color="000000"/>
                    <w:right w:val="single" w:sz="8" w:space="0" w:color="000000"/>
                  </w:tcBorders>
                  <w:shd w:val="clear" w:color="auto" w:fill="D9E2F3"/>
                  <w:tcMar>
                    <w:top w:w="0" w:type="dxa"/>
                    <w:left w:w="118" w:type="dxa"/>
                    <w:bottom w:w="0" w:type="dxa"/>
                    <w:right w:w="118" w:type="dxa"/>
                  </w:tcMar>
                </w:tcPr>
                <w:p w14:paraId="5D516A0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Grievances registered and addressed within the FGRM timeframe (Percentage) </w:t>
                  </w:r>
                </w:p>
              </w:tc>
            </w:tr>
            <w:tr w:rsidR="00FB199A" w:rsidRPr="003054FA" w14:paraId="1DBCB717"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DE60091"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Jan/2025</w:t>
                  </w:r>
                </w:p>
              </w:tc>
              <w:tc>
                <w:tcPr>
                  <w:tcW w:w="2222" w:type="dxa"/>
                  <w:tcBorders>
                    <w:bottom w:val="single" w:sz="8" w:space="0" w:color="000000"/>
                    <w:right w:val="single" w:sz="8" w:space="0" w:color="000000"/>
                  </w:tcBorders>
                  <w:tcMar>
                    <w:top w:w="0" w:type="dxa"/>
                    <w:left w:w="113" w:type="dxa"/>
                    <w:bottom w:w="0" w:type="dxa"/>
                    <w:right w:w="118" w:type="dxa"/>
                  </w:tcMar>
                </w:tcPr>
                <w:p w14:paraId="2BB0A7A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Jan/2026</w:t>
                  </w:r>
                </w:p>
              </w:tc>
              <w:tc>
                <w:tcPr>
                  <w:tcW w:w="2223" w:type="dxa"/>
                  <w:tcBorders>
                    <w:bottom w:val="single" w:sz="8" w:space="0" w:color="000000"/>
                    <w:right w:val="single" w:sz="8" w:space="0" w:color="000000"/>
                  </w:tcBorders>
                  <w:tcMar>
                    <w:top w:w="0" w:type="dxa"/>
                    <w:left w:w="113" w:type="dxa"/>
                    <w:bottom w:w="0" w:type="dxa"/>
                    <w:right w:w="118" w:type="dxa"/>
                  </w:tcMar>
                </w:tcPr>
                <w:p w14:paraId="331B5CCC"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Jan/2027</w:t>
                  </w:r>
                </w:p>
              </w:tc>
              <w:tc>
                <w:tcPr>
                  <w:tcW w:w="2223" w:type="dxa"/>
                  <w:tcBorders>
                    <w:bottom w:val="single" w:sz="8" w:space="0" w:color="000000"/>
                    <w:right w:val="single" w:sz="8" w:space="0" w:color="000000"/>
                  </w:tcBorders>
                  <w:tcMar>
                    <w:top w:w="0" w:type="dxa"/>
                    <w:left w:w="113" w:type="dxa"/>
                    <w:bottom w:w="0" w:type="dxa"/>
                    <w:right w:w="118" w:type="dxa"/>
                  </w:tcMar>
                </w:tcPr>
                <w:p w14:paraId="3BC3D66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Jan/2028</w:t>
                  </w:r>
                </w:p>
              </w:tc>
              <w:tc>
                <w:tcPr>
                  <w:tcW w:w="2223" w:type="dxa"/>
                  <w:tcBorders>
                    <w:bottom w:val="single" w:sz="8" w:space="0" w:color="000000"/>
                    <w:right w:val="single" w:sz="8" w:space="0" w:color="000000"/>
                  </w:tcBorders>
                  <w:tcMar>
                    <w:top w:w="0" w:type="dxa"/>
                    <w:left w:w="113" w:type="dxa"/>
                    <w:bottom w:w="0" w:type="dxa"/>
                    <w:right w:w="118" w:type="dxa"/>
                  </w:tcMar>
                </w:tcPr>
                <w:p w14:paraId="6303F9A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Jan/2029</w:t>
                  </w:r>
                </w:p>
              </w:tc>
              <w:tc>
                <w:tcPr>
                  <w:tcW w:w="2489" w:type="dxa"/>
                  <w:tcBorders>
                    <w:bottom w:val="single" w:sz="8" w:space="0" w:color="000000"/>
                    <w:right w:val="single" w:sz="8" w:space="0" w:color="000000"/>
                  </w:tcBorders>
                  <w:tcMar>
                    <w:top w:w="0" w:type="dxa"/>
                    <w:left w:w="113" w:type="dxa"/>
                    <w:bottom w:w="0" w:type="dxa"/>
                    <w:right w:w="118" w:type="dxa"/>
                  </w:tcMar>
                </w:tcPr>
                <w:p w14:paraId="2A8DD1F7"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Feb/2030</w:t>
                  </w:r>
                </w:p>
              </w:tc>
            </w:tr>
            <w:tr w:rsidR="00FB199A" w:rsidRPr="003054FA" w14:paraId="02A7F09F" w14:textId="77777777" w:rsidTr="00FB199A">
              <w:tc>
                <w:tcPr>
                  <w:tcW w:w="2222" w:type="dxa"/>
                  <w:tcBorders>
                    <w:left w:val="single" w:sz="8" w:space="0" w:color="000000"/>
                    <w:bottom w:val="single" w:sz="8" w:space="0" w:color="000000"/>
                    <w:right w:val="single" w:sz="8" w:space="0" w:color="000000"/>
                  </w:tcBorders>
                  <w:tcMar>
                    <w:top w:w="0" w:type="dxa"/>
                    <w:left w:w="118" w:type="dxa"/>
                    <w:bottom w:w="0" w:type="dxa"/>
                    <w:right w:w="118" w:type="dxa"/>
                  </w:tcMar>
                </w:tcPr>
                <w:p w14:paraId="6BC8B655"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0</w:t>
                  </w:r>
                </w:p>
              </w:tc>
              <w:tc>
                <w:tcPr>
                  <w:tcW w:w="2222" w:type="dxa"/>
                  <w:tcBorders>
                    <w:bottom w:val="single" w:sz="8" w:space="0" w:color="000000"/>
                    <w:right w:val="single" w:sz="8" w:space="0" w:color="000000"/>
                  </w:tcBorders>
                  <w:tcMar>
                    <w:top w:w="0" w:type="dxa"/>
                    <w:left w:w="113" w:type="dxa"/>
                    <w:bottom w:w="0" w:type="dxa"/>
                    <w:right w:w="118" w:type="dxa"/>
                  </w:tcMar>
                </w:tcPr>
                <w:p w14:paraId="0E07D7F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w:t>
                  </w:r>
                </w:p>
              </w:tc>
              <w:tc>
                <w:tcPr>
                  <w:tcW w:w="2223" w:type="dxa"/>
                  <w:tcBorders>
                    <w:bottom w:val="single" w:sz="8" w:space="0" w:color="000000"/>
                    <w:right w:val="single" w:sz="8" w:space="0" w:color="000000"/>
                  </w:tcBorders>
                  <w:tcMar>
                    <w:top w:w="0" w:type="dxa"/>
                    <w:left w:w="113" w:type="dxa"/>
                    <w:bottom w:w="0" w:type="dxa"/>
                    <w:right w:w="118" w:type="dxa"/>
                  </w:tcMar>
                </w:tcPr>
                <w:p w14:paraId="5DF3CBCE"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w:t>
                  </w:r>
                </w:p>
              </w:tc>
              <w:tc>
                <w:tcPr>
                  <w:tcW w:w="2223" w:type="dxa"/>
                  <w:tcBorders>
                    <w:bottom w:val="single" w:sz="8" w:space="0" w:color="000000"/>
                    <w:right w:val="single" w:sz="8" w:space="0" w:color="000000"/>
                  </w:tcBorders>
                  <w:tcMar>
                    <w:top w:w="0" w:type="dxa"/>
                    <w:left w:w="113" w:type="dxa"/>
                    <w:bottom w:w="0" w:type="dxa"/>
                    <w:right w:w="118" w:type="dxa"/>
                  </w:tcMar>
                </w:tcPr>
                <w:p w14:paraId="6CDE91D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w:t>
                  </w:r>
                </w:p>
              </w:tc>
              <w:tc>
                <w:tcPr>
                  <w:tcW w:w="2223" w:type="dxa"/>
                  <w:tcBorders>
                    <w:bottom w:val="single" w:sz="8" w:space="0" w:color="000000"/>
                    <w:right w:val="single" w:sz="8" w:space="0" w:color="000000"/>
                  </w:tcBorders>
                  <w:tcMar>
                    <w:top w:w="0" w:type="dxa"/>
                    <w:left w:w="113" w:type="dxa"/>
                    <w:bottom w:w="0" w:type="dxa"/>
                    <w:right w:w="118" w:type="dxa"/>
                  </w:tcMar>
                </w:tcPr>
                <w:p w14:paraId="318D2C63"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w:t>
                  </w:r>
                </w:p>
              </w:tc>
              <w:tc>
                <w:tcPr>
                  <w:tcW w:w="2489" w:type="dxa"/>
                  <w:tcBorders>
                    <w:bottom w:val="single" w:sz="8" w:space="0" w:color="000000"/>
                    <w:right w:val="single" w:sz="8" w:space="0" w:color="000000"/>
                  </w:tcBorders>
                  <w:tcMar>
                    <w:top w:w="0" w:type="dxa"/>
                    <w:left w:w="113" w:type="dxa"/>
                    <w:bottom w:w="0" w:type="dxa"/>
                    <w:right w:w="118" w:type="dxa"/>
                  </w:tcMar>
                </w:tcPr>
                <w:p w14:paraId="0FEC98A0"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color w:val="000000"/>
                      <w:sz w:val="18"/>
                      <w:szCs w:val="18"/>
                    </w:rPr>
                    <w:t>80</w:t>
                  </w:r>
                </w:p>
              </w:tc>
            </w:tr>
            <w:tr w:rsidR="00FB199A" w:rsidRPr="003054FA" w14:paraId="027F52B9" w14:textId="77777777" w:rsidTr="00FB199A">
              <w:tc>
                <w:tcPr>
                  <w:tcW w:w="13602" w:type="dxa"/>
                  <w:gridSpan w:val="6"/>
                  <w:tcBorders>
                    <w:left w:val="single" w:sz="8" w:space="0" w:color="000000"/>
                    <w:bottom w:val="single" w:sz="8" w:space="0" w:color="000000"/>
                    <w:right w:val="single" w:sz="8" w:space="0" w:color="000000"/>
                  </w:tcBorders>
                  <w:shd w:val="clear" w:color="auto" w:fill="8EAADB"/>
                  <w:tcMar>
                    <w:top w:w="0" w:type="dxa"/>
                    <w:left w:w="118" w:type="dxa"/>
                    <w:bottom w:w="0" w:type="dxa"/>
                    <w:right w:w="118" w:type="dxa"/>
                  </w:tcMar>
                </w:tcPr>
                <w:p w14:paraId="7FC6A39A" w14:textId="77777777" w:rsidR="00FB199A" w:rsidRPr="003054FA" w:rsidRDefault="00FB199A" w:rsidP="001473CB">
                  <w:pPr>
                    <w:pBdr>
                      <w:top w:val="nil"/>
                      <w:left w:val="nil"/>
                      <w:bottom w:val="nil"/>
                      <w:right w:val="nil"/>
                      <w:between w:val="nil"/>
                    </w:pBdr>
                    <w:rPr>
                      <w:rFonts w:ascii="Sylfaen" w:hAnsi="Sylfaen"/>
                      <w:color w:val="000000"/>
                      <w:sz w:val="22"/>
                      <w:szCs w:val="22"/>
                    </w:rPr>
                  </w:pPr>
                  <w:r w:rsidRPr="003054FA">
                    <w:rPr>
                      <w:rFonts w:ascii="Sylfaen" w:hAnsi="Sylfaen"/>
                      <w:b/>
                      <w:bCs/>
                      <w:color w:val="000000"/>
                      <w:sz w:val="18"/>
                      <w:szCs w:val="18"/>
                    </w:rPr>
                    <w:t xml:space="preserve">Contingent Emergency Response Component (CERC) </w:t>
                  </w:r>
                </w:p>
              </w:tc>
            </w:tr>
          </w:tbl>
          <w:p w14:paraId="69952C7E" w14:textId="77777777" w:rsidR="00FB199A" w:rsidRPr="003054FA" w:rsidRDefault="00FB199A" w:rsidP="001473CB">
            <w:pPr>
              <w:pBdr>
                <w:top w:val="nil"/>
                <w:left w:val="nil"/>
                <w:bottom w:val="nil"/>
                <w:right w:val="nil"/>
                <w:between w:val="nil"/>
              </w:pBdr>
              <w:rPr>
                <w:rFonts w:ascii="Sylfaen" w:hAnsi="Sylfaen"/>
                <w:color w:val="000000"/>
                <w:sz w:val="18"/>
                <w:szCs w:val="18"/>
              </w:rPr>
            </w:pPr>
          </w:p>
        </w:tc>
      </w:tr>
    </w:tbl>
    <w:p w14:paraId="476A0C5E" w14:textId="77777777" w:rsidR="00BC60D6" w:rsidRPr="003054FA" w:rsidRDefault="00BC60D6" w:rsidP="001473CB">
      <w:pPr>
        <w:rPr>
          <w:rFonts w:ascii="Sylfaen" w:hAnsi="Sylfaen"/>
        </w:rPr>
      </w:pPr>
    </w:p>
    <w:tbl>
      <w:tblPr>
        <w:tblW w:w="22806" w:type="dxa"/>
        <w:tblInd w:w="-12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6"/>
      </w:tblGrid>
      <w:tr w:rsidR="00FB199A" w:rsidRPr="003054FA" w14:paraId="5C1CB45E" w14:textId="77777777" w:rsidTr="00513AF2">
        <w:trPr>
          <w:trHeight w:val="432"/>
        </w:trPr>
        <w:tc>
          <w:tcPr>
            <w:tcW w:w="22806" w:type="dxa"/>
            <w:tcBorders>
              <w:top w:val="nil"/>
              <w:left w:val="nil"/>
              <w:bottom w:val="nil"/>
              <w:right w:val="nil"/>
            </w:tcBorders>
            <w:vAlign w:val="center"/>
          </w:tcPr>
          <w:p w14:paraId="524E3307" w14:textId="7D579A24" w:rsidR="00FB199A" w:rsidRPr="003054FA" w:rsidRDefault="00FB199A" w:rsidP="001473CB">
            <w:pPr>
              <w:widowControl w:val="0"/>
              <w:ind w:left="12960" w:right="2956" w:firstLine="575"/>
              <w:rPr>
                <w:rFonts w:ascii="Sylfaen" w:hAnsi="Sylfaen"/>
                <w:b/>
                <w:bCs/>
                <w:color w:val="172D5F"/>
              </w:rPr>
            </w:pPr>
            <w:r w:rsidRPr="003054FA">
              <w:rPr>
                <w:rFonts w:ascii="Sylfaen" w:hAnsi="Sylfaen"/>
                <w:b/>
                <w:bCs/>
                <w:color w:val="002060"/>
              </w:rPr>
              <w:t xml:space="preserve">Monitoring &amp; Evaluation Plan: </w:t>
            </w:r>
            <w:r w:rsidRPr="003054FA">
              <w:rPr>
                <w:rFonts w:ascii="Sylfaen" w:hAnsi="Sylfaen"/>
                <w:b/>
                <w:bCs/>
                <w:color w:val="172D5F"/>
              </w:rPr>
              <w:t>PDO Indicators by PDO Outcomes</w:t>
            </w:r>
          </w:p>
          <w:p w14:paraId="1D0869F0" w14:textId="77777777" w:rsidR="00FB199A" w:rsidRPr="003054FA" w:rsidRDefault="00FB199A" w:rsidP="001473CB">
            <w:pPr>
              <w:widowControl w:val="0"/>
              <w:ind w:left="2160" w:right="2956"/>
              <w:rPr>
                <w:rFonts w:ascii="Sylfaen" w:hAnsi="Sylfaen"/>
                <w:b/>
                <w:bCs/>
                <w:color w:val="172D5F"/>
              </w:rPr>
            </w:pPr>
          </w:p>
          <w:tbl>
            <w:tblPr>
              <w:tblW w:w="10157" w:type="dxa"/>
              <w:tblInd w:w="12307" w:type="dxa"/>
              <w:tblLayout w:type="fixed"/>
              <w:tblLook w:val="0400" w:firstRow="0" w:lastRow="0" w:firstColumn="0" w:lastColumn="0" w:noHBand="0" w:noVBand="1"/>
            </w:tblPr>
            <w:tblGrid>
              <w:gridCol w:w="5078"/>
              <w:gridCol w:w="5079"/>
            </w:tblGrid>
            <w:tr w:rsidR="00FB199A" w:rsidRPr="003054FA" w14:paraId="0FAAC1DA" w14:textId="77777777" w:rsidTr="00FB199A">
              <w:trPr>
                <w:trHeight w:val="61"/>
              </w:trPr>
              <w:tc>
                <w:tcPr>
                  <w:tcW w:w="10157" w:type="dxa"/>
                  <w:gridSpan w:val="2"/>
                  <w:tcBorders>
                    <w:top w:val="single" w:sz="8" w:space="0" w:color="000000"/>
                    <w:left w:val="single" w:sz="8" w:space="0" w:color="000000"/>
                    <w:bottom w:val="single" w:sz="8" w:space="0" w:color="000000"/>
                    <w:right w:val="single" w:sz="8" w:space="0" w:color="000000"/>
                  </w:tcBorders>
                  <w:shd w:val="clear" w:color="auto" w:fill="93CDDC"/>
                  <w:tcMar>
                    <w:top w:w="0" w:type="dxa"/>
                    <w:left w:w="118" w:type="dxa"/>
                    <w:bottom w:w="0" w:type="dxa"/>
                    <w:right w:w="118" w:type="dxa"/>
                  </w:tcMar>
                  <w:vAlign w:val="center"/>
                </w:tcPr>
                <w:p w14:paraId="66D4E03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404040"/>
                      <w:sz w:val="22"/>
                      <w:szCs w:val="22"/>
                    </w:rPr>
                  </w:pPr>
                  <w:r w:rsidRPr="003054FA">
                    <w:rPr>
                      <w:rFonts w:ascii="Sylfaen" w:hAnsi="Sylfaen"/>
                      <w:b/>
                      <w:bCs/>
                      <w:color w:val="000000"/>
                      <w:sz w:val="18"/>
                      <w:szCs w:val="18"/>
                    </w:rPr>
                    <w:t>Improve access to climate-resilient infrastructure</w:t>
                  </w:r>
                </w:p>
              </w:tc>
            </w:tr>
            <w:tr w:rsidR="00FB199A" w:rsidRPr="003054FA" w14:paraId="149156BC" w14:textId="77777777" w:rsidTr="00FB199A">
              <w:trPr>
                <w:trHeight w:val="53"/>
              </w:trPr>
              <w:tc>
                <w:tcPr>
                  <w:tcW w:w="10157" w:type="dxa"/>
                  <w:gridSpan w:val="2"/>
                  <w:tcBorders>
                    <w:top w:val="single" w:sz="8" w:space="0" w:color="000000"/>
                    <w:left w:val="single" w:sz="8" w:space="0" w:color="000000"/>
                    <w:bottom w:val="single" w:sz="4" w:space="0" w:color="000000"/>
                    <w:right w:val="single" w:sz="8" w:space="0" w:color="000000"/>
                  </w:tcBorders>
                  <w:shd w:val="clear" w:color="auto" w:fill="DBEEF3"/>
                  <w:tcMar>
                    <w:top w:w="0" w:type="dxa"/>
                    <w:left w:w="118" w:type="dxa"/>
                    <w:bottom w:w="0" w:type="dxa"/>
                    <w:right w:w="118" w:type="dxa"/>
                  </w:tcMar>
                  <w:vAlign w:val="center"/>
                </w:tcPr>
                <w:p w14:paraId="24DB853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 xml:space="preserve">People benefiting from climate resilient infrastructure (Number of people) </w:t>
                  </w:r>
                  <w:r w:rsidRPr="003054FA">
                    <w:rPr>
                      <w:rFonts w:ascii="Sylfaen" w:hAnsi="Sylfaen"/>
                      <w:b/>
                      <w:bCs/>
                      <w:color w:val="000000"/>
                      <w:sz w:val="18"/>
                      <w:szCs w:val="18"/>
                      <w:vertAlign w:val="superscript"/>
                    </w:rPr>
                    <w:t>CRI</w:t>
                  </w:r>
                </w:p>
              </w:tc>
            </w:tr>
            <w:tr w:rsidR="00FB199A" w:rsidRPr="003054FA" w14:paraId="3B9151FC" w14:textId="77777777" w:rsidTr="00FB199A">
              <w:trPr>
                <w:trHeight w:val="53"/>
              </w:trPr>
              <w:tc>
                <w:tcPr>
                  <w:tcW w:w="5078" w:type="dxa"/>
                  <w:tcBorders>
                    <w:top w:val="single" w:sz="4" w:space="0" w:color="000000"/>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6B92B0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5079" w:type="dxa"/>
                  <w:tcBorders>
                    <w:top w:val="single" w:sz="4" w:space="0" w:color="000000"/>
                    <w:bottom w:val="single" w:sz="8" w:space="0" w:color="000000"/>
                    <w:right w:val="single" w:sz="8" w:space="0" w:color="000000"/>
                  </w:tcBorders>
                  <w:tcMar>
                    <w:top w:w="0" w:type="dxa"/>
                    <w:left w:w="113" w:type="dxa"/>
                    <w:bottom w:w="0" w:type="dxa"/>
                    <w:right w:w="118" w:type="dxa"/>
                  </w:tcMar>
                  <w:vAlign w:val="center"/>
                </w:tcPr>
                <w:p w14:paraId="28B4CFB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This indicator will measure the number of people (gender and youth disaggregated), such as locals, domestic and international visitors, that will benefit from investments supported by the project that will apply more climate smart and resilient practices during the intervention period.</w:t>
                  </w:r>
                </w:p>
              </w:tc>
            </w:tr>
            <w:tr w:rsidR="00FB199A" w:rsidRPr="003054FA" w14:paraId="39E22FC0" w14:textId="77777777" w:rsidTr="00FB199A">
              <w:trPr>
                <w:trHeight w:val="53"/>
              </w:trPr>
              <w:tc>
                <w:tcPr>
                  <w:tcW w:w="5078"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102F45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5079" w:type="dxa"/>
                  <w:tcBorders>
                    <w:bottom w:val="single" w:sz="8" w:space="0" w:color="000000"/>
                    <w:right w:val="single" w:sz="8" w:space="0" w:color="000000"/>
                  </w:tcBorders>
                  <w:tcMar>
                    <w:top w:w="0" w:type="dxa"/>
                    <w:left w:w="113" w:type="dxa"/>
                    <w:bottom w:w="0" w:type="dxa"/>
                    <w:right w:w="118" w:type="dxa"/>
                  </w:tcMar>
                  <w:vAlign w:val="center"/>
                </w:tcPr>
                <w:p w14:paraId="79652FA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Semi-annual</w:t>
                  </w:r>
                </w:p>
              </w:tc>
            </w:tr>
            <w:tr w:rsidR="00FB199A" w:rsidRPr="003054FA" w14:paraId="13ECDA0F" w14:textId="77777777" w:rsidTr="00FB199A">
              <w:trPr>
                <w:trHeight w:val="53"/>
              </w:trPr>
              <w:tc>
                <w:tcPr>
                  <w:tcW w:w="5078"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54EABF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5079" w:type="dxa"/>
                  <w:tcBorders>
                    <w:bottom w:val="single" w:sz="8" w:space="0" w:color="000000"/>
                    <w:right w:val="single" w:sz="8" w:space="0" w:color="000000"/>
                  </w:tcBorders>
                  <w:tcMar>
                    <w:top w:w="0" w:type="dxa"/>
                    <w:left w:w="113" w:type="dxa"/>
                    <w:bottom w:w="0" w:type="dxa"/>
                    <w:right w:w="118" w:type="dxa"/>
                  </w:tcMar>
                  <w:vAlign w:val="center"/>
                </w:tcPr>
                <w:p w14:paraId="262927E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58D92F08" w14:textId="77777777" w:rsidTr="00FB199A">
              <w:trPr>
                <w:trHeight w:val="53"/>
              </w:trPr>
              <w:tc>
                <w:tcPr>
                  <w:tcW w:w="5078"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0761EB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5079" w:type="dxa"/>
                  <w:tcBorders>
                    <w:bottom w:val="single" w:sz="8" w:space="0" w:color="000000"/>
                    <w:right w:val="single" w:sz="8" w:space="0" w:color="000000"/>
                  </w:tcBorders>
                  <w:tcMar>
                    <w:top w:w="0" w:type="dxa"/>
                    <w:left w:w="113" w:type="dxa"/>
                    <w:bottom w:w="0" w:type="dxa"/>
                    <w:right w:w="118" w:type="dxa"/>
                  </w:tcMar>
                  <w:vAlign w:val="center"/>
                </w:tcPr>
                <w:p w14:paraId="4E84D48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M&amp;E surveys</w:t>
                  </w:r>
                </w:p>
              </w:tc>
            </w:tr>
            <w:tr w:rsidR="00FB199A" w:rsidRPr="003054FA" w14:paraId="42DDC874" w14:textId="77777777" w:rsidTr="00FB199A">
              <w:trPr>
                <w:trHeight w:val="53"/>
              </w:trPr>
              <w:tc>
                <w:tcPr>
                  <w:tcW w:w="5078" w:type="dxa"/>
                  <w:tcBorders>
                    <w:top w:val="single" w:sz="8" w:space="0" w:color="000000"/>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EEE26D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5079" w:type="dxa"/>
                  <w:tcBorders>
                    <w:top w:val="single" w:sz="8" w:space="0" w:color="000000"/>
                    <w:bottom w:val="single" w:sz="8" w:space="0" w:color="000000"/>
                    <w:right w:val="single" w:sz="8" w:space="0" w:color="000000"/>
                  </w:tcBorders>
                  <w:tcMar>
                    <w:top w:w="0" w:type="dxa"/>
                    <w:left w:w="113" w:type="dxa"/>
                    <w:bottom w:w="0" w:type="dxa"/>
                    <w:right w:w="118" w:type="dxa"/>
                  </w:tcMar>
                  <w:vAlign w:val="center"/>
                </w:tcPr>
                <w:p w14:paraId="3155C7C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6491FEAF" w14:textId="77777777" w:rsidTr="00FB199A">
              <w:trPr>
                <w:trHeight w:val="61"/>
              </w:trPr>
              <w:tc>
                <w:tcPr>
                  <w:tcW w:w="10157" w:type="dxa"/>
                  <w:gridSpan w:val="2"/>
                  <w:tcBorders>
                    <w:top w:val="single" w:sz="8" w:space="0" w:color="000000"/>
                    <w:left w:val="single" w:sz="4" w:space="0" w:color="000000"/>
                    <w:bottom w:val="single" w:sz="8" w:space="0" w:color="000000"/>
                    <w:right w:val="single" w:sz="8" w:space="0" w:color="000000"/>
                  </w:tcBorders>
                  <w:shd w:val="clear" w:color="auto" w:fill="93CDDC"/>
                  <w:tcMar>
                    <w:top w:w="0" w:type="dxa"/>
                    <w:left w:w="118" w:type="dxa"/>
                    <w:bottom w:w="0" w:type="dxa"/>
                    <w:right w:w="118" w:type="dxa"/>
                  </w:tcMar>
                  <w:vAlign w:val="center"/>
                </w:tcPr>
                <w:p w14:paraId="515FD59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404040"/>
                      <w:sz w:val="22"/>
                      <w:szCs w:val="22"/>
                    </w:rPr>
                  </w:pPr>
                  <w:r w:rsidRPr="003054FA">
                    <w:rPr>
                      <w:rFonts w:ascii="Sylfaen" w:hAnsi="Sylfaen"/>
                      <w:b/>
                      <w:bCs/>
                      <w:color w:val="000000"/>
                      <w:sz w:val="18"/>
                      <w:szCs w:val="18"/>
                    </w:rPr>
                    <w:t>Increase tourism contribution to the local economy of project supported clusters</w:t>
                  </w:r>
                </w:p>
              </w:tc>
            </w:tr>
            <w:tr w:rsidR="00FB199A" w:rsidRPr="003054FA" w14:paraId="09CDA093" w14:textId="77777777" w:rsidTr="00FB199A">
              <w:trPr>
                <w:trHeight w:val="53"/>
              </w:trPr>
              <w:tc>
                <w:tcPr>
                  <w:tcW w:w="10157"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tcPr>
                <w:p w14:paraId="4FE470F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Average tourism spending in Project-supported clusters (amount (USD))</w:t>
                  </w:r>
                </w:p>
              </w:tc>
            </w:tr>
            <w:tr w:rsidR="00FB199A" w:rsidRPr="003054FA" w14:paraId="2D431E1A" w14:textId="77777777" w:rsidTr="00FB199A">
              <w:trPr>
                <w:trHeight w:val="60"/>
              </w:trPr>
              <w:tc>
                <w:tcPr>
                  <w:tcW w:w="5078"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3095E4C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Description</w:t>
                  </w:r>
                </w:p>
              </w:tc>
              <w:tc>
                <w:tcPr>
                  <w:tcW w:w="5079" w:type="dxa"/>
                  <w:tcBorders>
                    <w:bottom w:val="single" w:sz="8" w:space="0" w:color="000000"/>
                    <w:right w:val="single" w:sz="8" w:space="0" w:color="000000"/>
                  </w:tcBorders>
                  <w:tcMar>
                    <w:top w:w="0" w:type="dxa"/>
                    <w:left w:w="113" w:type="dxa"/>
                    <w:bottom w:w="0" w:type="dxa"/>
                    <w:right w:w="118" w:type="dxa"/>
                  </w:tcMar>
                </w:tcPr>
                <w:p w14:paraId="01762A5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The average amount spent by a tourist (international / domestic) for the acquisition of consumption goods and services, as well as valuables, for own use, or to give away, during the visit to a project supported cluster. It includes expenditures by the tourists, as well as expenses that are paid for or reimbursed by others.</w:t>
                  </w:r>
                </w:p>
              </w:tc>
            </w:tr>
            <w:tr w:rsidR="00FB199A" w:rsidRPr="003054FA" w14:paraId="21368F1C" w14:textId="77777777" w:rsidTr="00FB199A">
              <w:trPr>
                <w:trHeight w:val="53"/>
              </w:trPr>
              <w:tc>
                <w:tcPr>
                  <w:tcW w:w="5078"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02E6A4C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Frequency</w:t>
                  </w:r>
                </w:p>
              </w:tc>
              <w:tc>
                <w:tcPr>
                  <w:tcW w:w="5079" w:type="dxa"/>
                  <w:tcBorders>
                    <w:bottom w:val="single" w:sz="8" w:space="0" w:color="000000"/>
                    <w:right w:val="single" w:sz="8" w:space="0" w:color="000000"/>
                  </w:tcBorders>
                  <w:tcMar>
                    <w:top w:w="0" w:type="dxa"/>
                    <w:left w:w="113" w:type="dxa"/>
                    <w:bottom w:w="0" w:type="dxa"/>
                    <w:right w:w="118" w:type="dxa"/>
                  </w:tcMar>
                </w:tcPr>
                <w:p w14:paraId="654B9F9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54D5ABDF" w14:textId="77777777" w:rsidTr="00FB199A">
              <w:trPr>
                <w:trHeight w:val="53"/>
              </w:trPr>
              <w:tc>
                <w:tcPr>
                  <w:tcW w:w="5078"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451CE1C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Data source</w:t>
                  </w:r>
                </w:p>
              </w:tc>
              <w:tc>
                <w:tcPr>
                  <w:tcW w:w="5079" w:type="dxa"/>
                  <w:tcBorders>
                    <w:bottom w:val="single" w:sz="8" w:space="0" w:color="000000"/>
                    <w:right w:val="single" w:sz="8" w:space="0" w:color="000000"/>
                  </w:tcBorders>
                  <w:tcMar>
                    <w:top w:w="0" w:type="dxa"/>
                    <w:left w:w="113" w:type="dxa"/>
                    <w:bottom w:w="0" w:type="dxa"/>
                    <w:right w:w="118" w:type="dxa"/>
                  </w:tcMar>
                </w:tcPr>
                <w:p w14:paraId="000EDA3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71C579BB" w14:textId="77777777" w:rsidTr="00FB199A">
              <w:trPr>
                <w:trHeight w:val="53"/>
              </w:trPr>
              <w:tc>
                <w:tcPr>
                  <w:tcW w:w="5078"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242F5F9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5079" w:type="dxa"/>
                  <w:tcBorders>
                    <w:bottom w:val="single" w:sz="8" w:space="0" w:color="000000"/>
                    <w:right w:val="single" w:sz="8" w:space="0" w:color="000000"/>
                  </w:tcBorders>
                  <w:tcMar>
                    <w:top w:w="0" w:type="dxa"/>
                    <w:left w:w="113" w:type="dxa"/>
                    <w:bottom w:w="0" w:type="dxa"/>
                    <w:right w:w="118" w:type="dxa"/>
                  </w:tcMar>
                  <w:vAlign w:val="center"/>
                </w:tcPr>
                <w:p w14:paraId="4872A8E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M&amp;E surveys</w:t>
                  </w:r>
                </w:p>
              </w:tc>
            </w:tr>
            <w:tr w:rsidR="00FB199A" w:rsidRPr="003054FA" w14:paraId="7A52952F" w14:textId="77777777" w:rsidTr="00FB199A">
              <w:trPr>
                <w:trHeight w:val="53"/>
              </w:trPr>
              <w:tc>
                <w:tcPr>
                  <w:tcW w:w="5078"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3FDBEB6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Responsibility for Data Collection</w:t>
                  </w:r>
                </w:p>
              </w:tc>
              <w:tc>
                <w:tcPr>
                  <w:tcW w:w="5079" w:type="dxa"/>
                  <w:tcBorders>
                    <w:bottom w:val="single" w:sz="8" w:space="0" w:color="000000"/>
                    <w:right w:val="single" w:sz="8" w:space="0" w:color="000000"/>
                  </w:tcBorders>
                  <w:tcMar>
                    <w:top w:w="0" w:type="dxa"/>
                    <w:left w:w="113" w:type="dxa"/>
                    <w:bottom w:w="0" w:type="dxa"/>
                    <w:right w:w="118" w:type="dxa"/>
                  </w:tcMar>
                </w:tcPr>
                <w:p w14:paraId="72E29A9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16331010" w14:textId="77777777" w:rsidTr="00FB199A">
              <w:trPr>
                <w:trHeight w:val="53"/>
              </w:trPr>
              <w:tc>
                <w:tcPr>
                  <w:tcW w:w="10157" w:type="dxa"/>
                  <w:gridSpan w:val="2"/>
                  <w:tcBorders>
                    <w:top w:val="single" w:sz="8" w:space="0" w:color="000000"/>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4D321A9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b/>
                      <w:bCs/>
                      <w:color w:val="000000"/>
                      <w:sz w:val="18"/>
                      <w:szCs w:val="18"/>
                    </w:rPr>
                    <w:lastRenderedPageBreak/>
                    <w:t xml:space="preserve">Number of beneficiaries employed (Number) </w:t>
                  </w:r>
                  <w:r w:rsidRPr="003054FA">
                    <w:rPr>
                      <w:rFonts w:ascii="Sylfaen" w:hAnsi="Sylfaen"/>
                      <w:b/>
                      <w:bCs/>
                      <w:color w:val="000000"/>
                      <w:sz w:val="18"/>
                      <w:szCs w:val="18"/>
                      <w:vertAlign w:val="superscript"/>
                    </w:rPr>
                    <w:t>CRI</w:t>
                  </w:r>
                </w:p>
              </w:tc>
            </w:tr>
            <w:tr w:rsidR="00FB199A" w:rsidRPr="003054FA" w14:paraId="1180CAC9" w14:textId="77777777" w:rsidTr="00FB199A">
              <w:trPr>
                <w:trHeight w:val="53"/>
              </w:trPr>
              <w:tc>
                <w:tcPr>
                  <w:tcW w:w="5078" w:type="dxa"/>
                  <w:tcBorders>
                    <w:top w:val="single" w:sz="8" w:space="0" w:color="000000"/>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FFBFD4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Description</w:t>
                  </w:r>
                </w:p>
              </w:tc>
              <w:tc>
                <w:tcPr>
                  <w:tcW w:w="5079" w:type="dxa"/>
                  <w:tcBorders>
                    <w:top w:val="single" w:sz="8" w:space="0" w:color="000000"/>
                    <w:bottom w:val="single" w:sz="8" w:space="0" w:color="000000"/>
                    <w:right w:val="single" w:sz="8" w:space="0" w:color="000000"/>
                  </w:tcBorders>
                  <w:tcMar>
                    <w:top w:w="0" w:type="dxa"/>
                    <w:left w:w="113" w:type="dxa"/>
                    <w:bottom w:w="0" w:type="dxa"/>
                    <w:right w:w="118" w:type="dxa"/>
                  </w:tcMar>
                  <w:vAlign w:val="center"/>
                </w:tcPr>
                <w:p w14:paraId="41310B0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The aggregate number of people who have gained employment as a direct or indirect result of project activities (gender disaggregated). This includes the temporary jobs (works under a fixed-term contract) created during civil works as well as permanent jobs (works under a contract with no end date) created from project interventions that enhance the potential for individuals to obtain new jobs in the tourism sector within the project supported clusters e.g. through investments in human capital and skills (supply side), and/or promoting growth of firms and employment opportunities in the private sector (demand side). </w:t>
                  </w:r>
                </w:p>
              </w:tc>
            </w:tr>
            <w:tr w:rsidR="00FB199A" w:rsidRPr="003054FA" w14:paraId="75D90E87" w14:textId="77777777" w:rsidTr="00FB199A">
              <w:trPr>
                <w:trHeight w:val="53"/>
              </w:trPr>
              <w:tc>
                <w:tcPr>
                  <w:tcW w:w="5078" w:type="dxa"/>
                  <w:tcBorders>
                    <w:top w:val="single" w:sz="8" w:space="0" w:color="000000"/>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4F0403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Frequency</w:t>
                  </w:r>
                </w:p>
              </w:tc>
              <w:tc>
                <w:tcPr>
                  <w:tcW w:w="5079" w:type="dxa"/>
                  <w:tcBorders>
                    <w:top w:val="single" w:sz="8" w:space="0" w:color="000000"/>
                    <w:bottom w:val="single" w:sz="8" w:space="0" w:color="000000"/>
                    <w:right w:val="single" w:sz="8" w:space="0" w:color="000000"/>
                  </w:tcBorders>
                  <w:tcMar>
                    <w:top w:w="0" w:type="dxa"/>
                    <w:left w:w="113" w:type="dxa"/>
                    <w:bottom w:w="0" w:type="dxa"/>
                    <w:right w:w="118" w:type="dxa"/>
                  </w:tcMar>
                  <w:vAlign w:val="center"/>
                </w:tcPr>
                <w:p w14:paraId="5FDB29A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Semi-annual </w:t>
                  </w:r>
                </w:p>
              </w:tc>
            </w:tr>
            <w:tr w:rsidR="00FB199A" w:rsidRPr="003054FA" w14:paraId="31EC97FC" w14:textId="77777777" w:rsidTr="00FB199A">
              <w:trPr>
                <w:trHeight w:val="53"/>
              </w:trPr>
              <w:tc>
                <w:tcPr>
                  <w:tcW w:w="5078" w:type="dxa"/>
                  <w:tcBorders>
                    <w:top w:val="single" w:sz="8" w:space="0" w:color="000000"/>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230F59B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Data source</w:t>
                  </w:r>
                </w:p>
              </w:tc>
              <w:tc>
                <w:tcPr>
                  <w:tcW w:w="5079" w:type="dxa"/>
                  <w:tcBorders>
                    <w:top w:val="single" w:sz="8" w:space="0" w:color="000000"/>
                    <w:bottom w:val="single" w:sz="8" w:space="0" w:color="000000"/>
                    <w:right w:val="single" w:sz="8" w:space="0" w:color="000000"/>
                  </w:tcBorders>
                  <w:tcMar>
                    <w:top w:w="0" w:type="dxa"/>
                    <w:left w:w="113" w:type="dxa"/>
                    <w:bottom w:w="0" w:type="dxa"/>
                    <w:right w:w="118" w:type="dxa"/>
                  </w:tcMar>
                </w:tcPr>
                <w:p w14:paraId="1EF180F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3F29F8C2" w14:textId="77777777" w:rsidTr="00FB199A">
              <w:trPr>
                <w:trHeight w:val="53"/>
              </w:trPr>
              <w:tc>
                <w:tcPr>
                  <w:tcW w:w="5078" w:type="dxa"/>
                  <w:tcBorders>
                    <w:top w:val="single" w:sz="8" w:space="0" w:color="000000"/>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5C8F70B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5079" w:type="dxa"/>
                  <w:tcBorders>
                    <w:top w:val="single" w:sz="8" w:space="0" w:color="000000"/>
                    <w:bottom w:val="single" w:sz="8" w:space="0" w:color="000000"/>
                    <w:right w:val="single" w:sz="8" w:space="0" w:color="000000"/>
                  </w:tcBorders>
                  <w:tcMar>
                    <w:top w:w="0" w:type="dxa"/>
                    <w:left w:w="113" w:type="dxa"/>
                    <w:bottom w:w="0" w:type="dxa"/>
                    <w:right w:w="118" w:type="dxa"/>
                  </w:tcMar>
                  <w:vAlign w:val="center"/>
                </w:tcPr>
                <w:p w14:paraId="05E50CD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M&amp;E surveys</w:t>
                  </w:r>
                </w:p>
              </w:tc>
            </w:tr>
            <w:tr w:rsidR="00FB199A" w:rsidRPr="003054FA" w14:paraId="08227434" w14:textId="77777777" w:rsidTr="00FB199A">
              <w:trPr>
                <w:trHeight w:val="53"/>
              </w:trPr>
              <w:tc>
                <w:tcPr>
                  <w:tcW w:w="5078" w:type="dxa"/>
                  <w:tcBorders>
                    <w:top w:val="single" w:sz="8" w:space="0" w:color="000000"/>
                    <w:left w:val="single" w:sz="8" w:space="0" w:color="000000"/>
                    <w:bottom w:val="single" w:sz="4" w:space="0" w:color="000000"/>
                    <w:right w:val="single" w:sz="8" w:space="0" w:color="000000"/>
                  </w:tcBorders>
                  <w:shd w:val="clear" w:color="auto" w:fill="EEECE1"/>
                  <w:tcMar>
                    <w:top w:w="0" w:type="dxa"/>
                    <w:left w:w="118" w:type="dxa"/>
                    <w:bottom w:w="0" w:type="dxa"/>
                    <w:right w:w="118" w:type="dxa"/>
                  </w:tcMar>
                </w:tcPr>
                <w:p w14:paraId="4838F8D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Responsibility for Data Collection</w:t>
                  </w:r>
                </w:p>
              </w:tc>
              <w:tc>
                <w:tcPr>
                  <w:tcW w:w="5079" w:type="dxa"/>
                  <w:tcBorders>
                    <w:top w:val="single" w:sz="8" w:space="0" w:color="000000"/>
                    <w:bottom w:val="single" w:sz="4" w:space="0" w:color="000000"/>
                    <w:right w:val="single" w:sz="8" w:space="0" w:color="000000"/>
                  </w:tcBorders>
                  <w:tcMar>
                    <w:top w:w="0" w:type="dxa"/>
                    <w:left w:w="113" w:type="dxa"/>
                    <w:bottom w:w="0" w:type="dxa"/>
                    <w:right w:w="118" w:type="dxa"/>
                  </w:tcMar>
                </w:tcPr>
                <w:p w14:paraId="4CAF9CE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bl>
          <w:p w14:paraId="2CD0AA29" w14:textId="77777777" w:rsidR="00FB199A" w:rsidRPr="003054FA" w:rsidRDefault="00FB199A" w:rsidP="001473CB">
            <w:pPr>
              <w:widowControl w:val="0"/>
              <w:ind w:right="2956"/>
              <w:rPr>
                <w:rFonts w:ascii="Sylfaen" w:hAnsi="Sylfaen"/>
                <w:b/>
                <w:bCs/>
                <w:color w:val="7F7F7F"/>
              </w:rPr>
            </w:pPr>
          </w:p>
        </w:tc>
      </w:tr>
      <w:tr w:rsidR="00FB199A" w:rsidRPr="003054FA" w14:paraId="352E7C4D" w14:textId="77777777" w:rsidTr="00513AF2">
        <w:trPr>
          <w:trHeight w:val="432"/>
        </w:trPr>
        <w:tc>
          <w:tcPr>
            <w:tcW w:w="22806" w:type="dxa"/>
            <w:tcBorders>
              <w:top w:val="nil"/>
              <w:left w:val="nil"/>
              <w:bottom w:val="nil"/>
              <w:right w:val="nil"/>
            </w:tcBorders>
          </w:tcPr>
          <w:p w14:paraId="5440734E" w14:textId="77777777" w:rsidR="00FB199A" w:rsidRPr="003054FA" w:rsidRDefault="00FB199A" w:rsidP="001473CB">
            <w:pPr>
              <w:widowControl w:val="0"/>
              <w:ind w:right="-12"/>
              <w:rPr>
                <w:rFonts w:ascii="Sylfaen" w:hAnsi="Sylfaen"/>
                <w:b/>
                <w:bCs/>
                <w:color w:val="172D5F"/>
              </w:rPr>
            </w:pPr>
          </w:p>
          <w:p w14:paraId="6C8D1FA6" w14:textId="77777777" w:rsidR="00FB199A" w:rsidRPr="003054FA" w:rsidRDefault="00FB199A" w:rsidP="001473CB">
            <w:pPr>
              <w:widowControl w:val="0"/>
              <w:ind w:left="12960" w:right="-12" w:firstLine="575"/>
              <w:rPr>
                <w:rFonts w:ascii="Sylfaen" w:hAnsi="Sylfaen"/>
                <w:b/>
                <w:bCs/>
                <w:color w:val="172D5F"/>
              </w:rPr>
            </w:pPr>
          </w:p>
          <w:p w14:paraId="47946C86" w14:textId="77777777" w:rsidR="00FB199A" w:rsidRPr="003054FA" w:rsidRDefault="00FB199A" w:rsidP="001473CB">
            <w:pPr>
              <w:widowControl w:val="0"/>
              <w:ind w:left="12960" w:right="-12" w:firstLine="575"/>
              <w:rPr>
                <w:rFonts w:ascii="Sylfaen" w:hAnsi="Sylfaen"/>
                <w:b/>
                <w:bCs/>
                <w:color w:val="172D5F"/>
              </w:rPr>
            </w:pPr>
            <w:r w:rsidRPr="003054FA">
              <w:rPr>
                <w:rFonts w:ascii="Sylfaen" w:hAnsi="Sylfaen"/>
                <w:b/>
                <w:bCs/>
                <w:color w:val="172D5F"/>
              </w:rPr>
              <w:t>Monitoring &amp; Evaluation Plan: Intermediate Results Indicators by Components</w:t>
            </w:r>
          </w:p>
          <w:p w14:paraId="24142DD1" w14:textId="77777777" w:rsidR="00FB199A" w:rsidRPr="003054FA" w:rsidRDefault="00FB199A" w:rsidP="001473CB">
            <w:pPr>
              <w:widowControl w:val="0"/>
              <w:ind w:left="12960" w:right="-12" w:firstLine="575"/>
              <w:rPr>
                <w:rFonts w:ascii="Sylfaen" w:hAnsi="Sylfaen"/>
                <w:b/>
                <w:bCs/>
                <w:color w:val="002060"/>
              </w:rPr>
            </w:pPr>
          </w:p>
        </w:tc>
      </w:tr>
      <w:tr w:rsidR="00FB199A" w:rsidRPr="003054FA" w14:paraId="17928F38" w14:textId="77777777" w:rsidTr="00513AF2">
        <w:trPr>
          <w:trHeight w:val="432"/>
        </w:trPr>
        <w:tc>
          <w:tcPr>
            <w:tcW w:w="22806" w:type="dxa"/>
            <w:tcBorders>
              <w:top w:val="nil"/>
              <w:left w:val="single" w:sz="4" w:space="0" w:color="000000"/>
              <w:bottom w:val="nil"/>
              <w:right w:val="nil"/>
            </w:tcBorders>
            <w:tcMar>
              <w:left w:w="0" w:type="dxa"/>
              <w:right w:w="0" w:type="dxa"/>
            </w:tcMar>
            <w:vAlign w:val="center"/>
          </w:tcPr>
          <w:p w14:paraId="5363537D" w14:textId="77777777" w:rsidR="00FB199A" w:rsidRPr="003054FA" w:rsidRDefault="00FB199A" w:rsidP="001473CB">
            <w:pPr>
              <w:widowControl w:val="0"/>
              <w:pBdr>
                <w:top w:val="nil"/>
                <w:left w:val="nil"/>
                <w:bottom w:val="nil"/>
                <w:right w:val="nil"/>
                <w:between w:val="nil"/>
              </w:pBdr>
              <w:spacing w:line="276" w:lineRule="auto"/>
              <w:rPr>
                <w:rFonts w:ascii="Sylfaen" w:hAnsi="Sylfaen"/>
                <w:b/>
                <w:bCs/>
                <w:color w:val="002060"/>
              </w:rPr>
            </w:pPr>
          </w:p>
          <w:tbl>
            <w:tblPr>
              <w:tblW w:w="10203" w:type="dxa"/>
              <w:tblInd w:w="12443" w:type="dxa"/>
              <w:tblLayout w:type="fixed"/>
              <w:tblLook w:val="0400" w:firstRow="0" w:lastRow="0" w:firstColumn="0" w:lastColumn="0" w:noHBand="0" w:noVBand="1"/>
            </w:tblPr>
            <w:tblGrid>
              <w:gridCol w:w="2694"/>
              <w:gridCol w:w="7509"/>
            </w:tblGrid>
            <w:tr w:rsidR="00FB199A" w:rsidRPr="003054FA" w14:paraId="60AB8C84" w14:textId="77777777" w:rsidTr="00FB199A">
              <w:trPr>
                <w:trHeight w:val="61"/>
              </w:trPr>
              <w:tc>
                <w:tcPr>
                  <w:tcW w:w="10203" w:type="dxa"/>
                  <w:gridSpan w:val="2"/>
                  <w:tcBorders>
                    <w:top w:val="single" w:sz="8" w:space="0" w:color="000000"/>
                    <w:left w:val="single" w:sz="4" w:space="0" w:color="000000"/>
                    <w:bottom w:val="single" w:sz="8" w:space="0" w:color="000000"/>
                    <w:right w:val="single" w:sz="8" w:space="0" w:color="000000"/>
                  </w:tcBorders>
                  <w:shd w:val="clear" w:color="auto" w:fill="93CDDC"/>
                  <w:tcMar>
                    <w:top w:w="0" w:type="dxa"/>
                    <w:left w:w="118" w:type="dxa"/>
                    <w:bottom w:w="0" w:type="dxa"/>
                    <w:right w:w="118" w:type="dxa"/>
                  </w:tcMar>
                  <w:vAlign w:val="center"/>
                </w:tcPr>
                <w:p w14:paraId="2486C11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Fostering Integrated and Sustainable Cluster Development</w:t>
                  </w:r>
                </w:p>
              </w:tc>
            </w:tr>
            <w:tr w:rsidR="00FB199A" w:rsidRPr="003054FA" w14:paraId="4F014608" w14:textId="77777777" w:rsidTr="00FB199A">
              <w:trPr>
                <w:trHeight w:val="53"/>
              </w:trPr>
              <w:tc>
                <w:tcPr>
                  <w:tcW w:w="10203" w:type="dxa"/>
                  <w:gridSpan w:val="2"/>
                  <w:tcBorders>
                    <w:top w:val="single" w:sz="8" w:space="0" w:color="000000"/>
                    <w:left w:val="single" w:sz="4"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303A7E0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Cluster development plans completed and approved (Number)</w:t>
                  </w:r>
                </w:p>
              </w:tc>
            </w:tr>
            <w:tr w:rsidR="00FB199A" w:rsidRPr="003054FA" w14:paraId="4374349C" w14:textId="77777777" w:rsidTr="00FB199A">
              <w:trPr>
                <w:trHeight w:val="53"/>
              </w:trPr>
              <w:tc>
                <w:tcPr>
                  <w:tcW w:w="2694"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EE86DE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5CE392D" w14:textId="7A5B6AA8"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The number of cluster development plans (Dilijan, Goris, </w:t>
                  </w:r>
                  <w:proofErr w:type="spellStart"/>
                  <w:r w:rsidRPr="003054FA">
                    <w:rPr>
                      <w:rFonts w:ascii="Sylfaen" w:hAnsi="Sylfaen"/>
                      <w:color w:val="404040"/>
                      <w:sz w:val="18"/>
                      <w:szCs w:val="18"/>
                    </w:rPr>
                    <w:t>Yeghegis</w:t>
                  </w:r>
                  <w:proofErr w:type="spellEnd"/>
                  <w:r w:rsidRPr="003054FA">
                    <w:rPr>
                      <w:rFonts w:ascii="Sylfaen" w:hAnsi="Sylfaen"/>
                      <w:color w:val="404040"/>
                      <w:sz w:val="18"/>
                      <w:szCs w:val="18"/>
                    </w:rPr>
                    <w:t xml:space="preserve">, </w:t>
                  </w:r>
                  <w:proofErr w:type="spellStart"/>
                  <w:r w:rsidRPr="003054FA">
                    <w:rPr>
                      <w:rFonts w:ascii="Sylfaen" w:hAnsi="Sylfaen"/>
                      <w:color w:val="404040"/>
                      <w:sz w:val="18"/>
                      <w:szCs w:val="18"/>
                    </w:rPr>
                    <w:t>Jermuk</w:t>
                  </w:r>
                  <w:proofErr w:type="spellEnd"/>
                  <w:r w:rsidRPr="003054FA">
                    <w:rPr>
                      <w:rFonts w:ascii="Sylfaen" w:hAnsi="Sylfaen"/>
                      <w:color w:val="404040"/>
                      <w:sz w:val="18"/>
                      <w:szCs w:val="18"/>
                    </w:rPr>
                    <w:t xml:space="preserve">, </w:t>
                  </w:r>
                  <w:proofErr w:type="spellStart"/>
                  <w:proofErr w:type="gramStart"/>
                  <w:r w:rsidRPr="003054FA">
                    <w:rPr>
                      <w:rFonts w:ascii="Sylfaen" w:hAnsi="Sylfaen"/>
                      <w:color w:val="404040"/>
                      <w:sz w:val="18"/>
                      <w:szCs w:val="18"/>
                    </w:rPr>
                    <w:t>Dvin</w:t>
                  </w:r>
                  <w:proofErr w:type="spellEnd"/>
                  <w:proofErr w:type="gramEnd"/>
                  <w:r w:rsidRPr="003054FA">
                    <w:rPr>
                      <w:rFonts w:ascii="Sylfaen" w:hAnsi="Sylfaen"/>
                      <w:color w:val="404040"/>
                      <w:sz w:val="18"/>
                      <w:szCs w:val="18"/>
                    </w:rPr>
                    <w:t xml:space="preserve">), developed by the project and adopted by the Government. Adoption refers to formal approval by the Project Steering Committee. The </w:t>
                  </w:r>
                  <w:proofErr w:type="spellStart"/>
                  <w:r w:rsidRPr="003054FA">
                    <w:rPr>
                      <w:rFonts w:ascii="Sylfaen" w:hAnsi="Sylfaen"/>
                      <w:color w:val="404040"/>
                      <w:sz w:val="18"/>
                      <w:szCs w:val="18"/>
                    </w:rPr>
                    <w:t>MoE</w:t>
                  </w:r>
                  <w:proofErr w:type="spellEnd"/>
                  <w:r w:rsidRPr="003054FA">
                    <w:rPr>
                      <w:rFonts w:ascii="Sylfaen" w:hAnsi="Sylfaen"/>
                      <w:color w:val="404040"/>
                      <w:sz w:val="18"/>
                      <w:szCs w:val="18"/>
                    </w:rPr>
                    <w:t xml:space="preserve"> will be responsible for submitting the final CDPs for approval by the Project Steering Committee and for d</w:t>
                  </w:r>
                  <w:r w:rsidR="0077157B" w:rsidRPr="003054FA">
                    <w:rPr>
                      <w:rFonts w:ascii="Sylfaen" w:hAnsi="Sylfaen"/>
                      <w:color w:val="404040"/>
                      <w:sz w:val="18"/>
                      <w:szCs w:val="18"/>
                    </w:rPr>
                    <w:t>o</w:t>
                  </w:r>
                  <w:r w:rsidRPr="003054FA">
                    <w:rPr>
                      <w:rFonts w:ascii="Sylfaen" w:hAnsi="Sylfaen"/>
                      <w:color w:val="404040"/>
                      <w:sz w:val="18"/>
                      <w:szCs w:val="18"/>
                    </w:rPr>
                    <w:t xml:space="preserve">cumenting in the meeting minutes the approval of the CDP(s) as evidence for monitoring purposes.  </w:t>
                  </w:r>
                </w:p>
              </w:tc>
            </w:tr>
            <w:tr w:rsidR="00FB199A" w:rsidRPr="003054FA" w14:paraId="28897B0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C13268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5B9EB6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683F5F45"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D41B1D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C50F12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Project Steering Committee minutes of meetings</w:t>
                  </w:r>
                </w:p>
              </w:tc>
            </w:tr>
            <w:tr w:rsidR="00FB199A" w:rsidRPr="003054FA" w14:paraId="1F2E892E"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236C39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9F961E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The approval of the CDPs will be captured in the meeting minutes. ATDF will report periodically on the status of CDPs through progress reports. </w:t>
                  </w:r>
                </w:p>
              </w:tc>
            </w:tr>
            <w:tr w:rsidR="00FB199A" w:rsidRPr="003054FA" w14:paraId="414B823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751798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BAF5B3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2DC0943D"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08CFFA4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Destination management organizations supported in the project clusters (Number)</w:t>
                  </w:r>
                </w:p>
              </w:tc>
            </w:tr>
            <w:tr w:rsidR="00FB199A" w:rsidRPr="003054FA" w14:paraId="4324CEA5"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003AEF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85C2C85" w14:textId="18869B75"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Number of established and functioning destination management organizations (</w:t>
                  </w:r>
                  <w:proofErr w:type="spellStart"/>
                  <w:r w:rsidRPr="003054FA">
                    <w:rPr>
                      <w:rFonts w:ascii="Sylfaen" w:hAnsi="Sylfaen"/>
                      <w:color w:val="404040"/>
                      <w:sz w:val="18"/>
                      <w:szCs w:val="18"/>
                    </w:rPr>
                    <w:t>Areni</w:t>
                  </w:r>
                  <w:proofErr w:type="spellEnd"/>
                  <w:r w:rsidRPr="003054FA">
                    <w:rPr>
                      <w:rFonts w:ascii="Sylfaen" w:hAnsi="Sylfaen"/>
                      <w:color w:val="404040"/>
                      <w:sz w:val="18"/>
                      <w:szCs w:val="18"/>
                    </w:rPr>
                    <w:t xml:space="preserve">, Dilijan, </w:t>
                  </w:r>
                  <w:proofErr w:type="spellStart"/>
                  <w:r w:rsidRPr="003054FA">
                    <w:rPr>
                      <w:rFonts w:ascii="Sylfaen" w:hAnsi="Sylfaen"/>
                      <w:color w:val="404040"/>
                      <w:sz w:val="18"/>
                      <w:szCs w:val="18"/>
                    </w:rPr>
                    <w:t>Jermuk</w:t>
                  </w:r>
                  <w:proofErr w:type="spellEnd"/>
                  <w:r w:rsidRPr="003054FA">
                    <w:rPr>
                      <w:rFonts w:ascii="Sylfaen" w:hAnsi="Sylfaen"/>
                      <w:color w:val="404040"/>
                      <w:sz w:val="18"/>
                      <w:szCs w:val="18"/>
                    </w:rPr>
                    <w:t xml:space="preserve"> and </w:t>
                  </w:r>
                  <w:proofErr w:type="spellStart"/>
                  <w:r w:rsidRPr="003054FA">
                    <w:rPr>
                      <w:rFonts w:ascii="Sylfaen" w:hAnsi="Sylfaen"/>
                      <w:color w:val="404040"/>
                      <w:sz w:val="18"/>
                      <w:szCs w:val="18"/>
                    </w:rPr>
                    <w:t>Yeghegis</w:t>
                  </w:r>
                  <w:proofErr w:type="spellEnd"/>
                  <w:r w:rsidRPr="003054FA">
                    <w:rPr>
                      <w:rFonts w:ascii="Sylfaen" w:hAnsi="Sylfaen"/>
                      <w:color w:val="404040"/>
                      <w:sz w:val="18"/>
                      <w:szCs w:val="18"/>
                    </w:rPr>
                    <w:t xml:space="preserve">), as defined by the corresponding sublegal act under the Tourism Law, in </w:t>
                  </w:r>
                  <w:r w:rsidRPr="003054FA">
                    <w:rPr>
                      <w:rFonts w:ascii="Sylfaen" w:hAnsi="Sylfaen"/>
                      <w:color w:val="404040"/>
                      <w:sz w:val="18"/>
                      <w:szCs w:val="18"/>
                    </w:rPr>
                    <w:lastRenderedPageBreak/>
                    <w:t xml:space="preserve">the project area that have been established and/or benefitted from support through </w:t>
                  </w:r>
                  <w:r w:rsidR="00513AF2" w:rsidRPr="003054FA">
                    <w:rPr>
                      <w:rFonts w:ascii="Sylfaen" w:hAnsi="Sylfaen"/>
                      <w:color w:val="404040"/>
                      <w:sz w:val="18"/>
                      <w:szCs w:val="18"/>
                    </w:rPr>
                    <w:t>the project</w:t>
                  </w:r>
                  <w:r w:rsidRPr="003054FA">
                    <w:rPr>
                      <w:rFonts w:ascii="Sylfaen" w:hAnsi="Sylfaen"/>
                      <w:color w:val="404040"/>
                      <w:sz w:val="18"/>
                      <w:szCs w:val="18"/>
                    </w:rPr>
                    <w:t xml:space="preserve">. </w:t>
                  </w:r>
                </w:p>
              </w:tc>
            </w:tr>
            <w:tr w:rsidR="00FB199A" w:rsidRPr="003054FA" w14:paraId="39D82CD8" w14:textId="77777777" w:rsidTr="00FB199A">
              <w:trPr>
                <w:trHeight w:val="259"/>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618721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lastRenderedPageBreak/>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2DE00F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353815F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53D32E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7D5EED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left="720" w:right="-29" w:hanging="720"/>
                    <w:rPr>
                      <w:rFonts w:ascii="Sylfaen" w:hAnsi="Sylfaen"/>
                      <w:color w:val="404040"/>
                      <w:sz w:val="18"/>
                      <w:szCs w:val="18"/>
                    </w:rPr>
                  </w:pPr>
                  <w:r w:rsidRPr="003054FA">
                    <w:rPr>
                      <w:rFonts w:ascii="Sylfaen" w:hAnsi="Sylfaen"/>
                      <w:color w:val="404040"/>
                      <w:sz w:val="18"/>
                      <w:szCs w:val="18"/>
                    </w:rPr>
                    <w:t xml:space="preserve">Letter provided by the </w:t>
                  </w:r>
                  <w:proofErr w:type="spellStart"/>
                  <w:r w:rsidRPr="003054FA">
                    <w:rPr>
                      <w:rFonts w:ascii="Sylfaen" w:hAnsi="Sylfaen"/>
                      <w:color w:val="404040"/>
                      <w:sz w:val="18"/>
                      <w:szCs w:val="18"/>
                    </w:rPr>
                    <w:t>MoE</w:t>
                  </w:r>
                  <w:proofErr w:type="spellEnd"/>
                </w:p>
              </w:tc>
            </w:tr>
            <w:tr w:rsidR="00FB199A" w:rsidRPr="003054FA" w14:paraId="568A6EE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3B0054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2C7D02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Reported by  </w:t>
                  </w:r>
                  <w:proofErr w:type="spellStart"/>
                  <w:r w:rsidRPr="003054FA">
                    <w:rPr>
                      <w:rFonts w:ascii="Sylfaen" w:hAnsi="Sylfaen"/>
                      <w:color w:val="404040"/>
                      <w:sz w:val="18"/>
                      <w:szCs w:val="18"/>
                    </w:rPr>
                    <w:t>MoE</w:t>
                  </w:r>
                  <w:proofErr w:type="spellEnd"/>
                </w:p>
              </w:tc>
            </w:tr>
            <w:tr w:rsidR="00FB199A" w:rsidRPr="003054FA" w14:paraId="7F3D43F2"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7CE110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770035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proofErr w:type="spellStart"/>
                  <w:r w:rsidRPr="003054FA">
                    <w:rPr>
                      <w:rFonts w:ascii="Sylfaen" w:hAnsi="Sylfaen"/>
                      <w:color w:val="404040"/>
                      <w:sz w:val="18"/>
                      <w:szCs w:val="18"/>
                    </w:rPr>
                    <w:t>MoE</w:t>
                  </w:r>
                  <w:proofErr w:type="spellEnd"/>
                </w:p>
              </w:tc>
            </w:tr>
            <w:tr w:rsidR="00FB199A" w:rsidRPr="003054FA" w14:paraId="6A7D2132"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6C649A3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404040"/>
                      <w:sz w:val="18"/>
                      <w:szCs w:val="18"/>
                    </w:rPr>
                  </w:pPr>
                  <w:r w:rsidRPr="003054FA">
                    <w:rPr>
                      <w:rFonts w:ascii="Sylfaen" w:hAnsi="Sylfaen"/>
                      <w:b/>
                      <w:bCs/>
                      <w:color w:val="404040"/>
                      <w:sz w:val="18"/>
                      <w:szCs w:val="18"/>
                    </w:rPr>
                    <w:t>Management plans developed for museums, cultural and natural heritage sites (Number)</w:t>
                  </w:r>
                </w:p>
              </w:tc>
            </w:tr>
            <w:tr w:rsidR="00FB199A" w:rsidRPr="003054FA" w14:paraId="7DA8A5DA"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D6F66A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5C33A8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The number of site management plans developed for museums, and cultural and natural </w:t>
                  </w:r>
                  <w:proofErr w:type="spellStart"/>
                  <w:r w:rsidRPr="003054FA">
                    <w:rPr>
                      <w:rFonts w:ascii="Sylfaen" w:hAnsi="Sylfaen"/>
                      <w:color w:val="404040"/>
                      <w:sz w:val="18"/>
                      <w:szCs w:val="18"/>
                    </w:rPr>
                    <w:t>heriatge</w:t>
                  </w:r>
                  <w:proofErr w:type="spellEnd"/>
                  <w:r w:rsidRPr="003054FA">
                    <w:rPr>
                      <w:rFonts w:ascii="Sylfaen" w:hAnsi="Sylfaen"/>
                      <w:color w:val="404040"/>
                      <w:sz w:val="18"/>
                      <w:szCs w:val="18"/>
                    </w:rPr>
                    <w:t xml:space="preserve"> sites in project supported areas. The management plans outline the effective use, preservation, and promotion of cultural and/or tourism assets, ensuring sustainable operations, maintenance, and visitor engagement, and as applicable climate resilience provisions.</w:t>
                  </w:r>
                </w:p>
              </w:tc>
            </w:tr>
            <w:tr w:rsidR="00FB199A" w:rsidRPr="003054FA" w14:paraId="65CE10D9"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9EF9C7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852A69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42C4EA57"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D6949C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B40DF5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6B85165E"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75EEE5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FEB28B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reporting by ATDF</w:t>
                  </w:r>
                </w:p>
              </w:tc>
            </w:tr>
            <w:tr w:rsidR="00FB199A" w:rsidRPr="003054FA" w14:paraId="3DBE115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BB80EF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F229BC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5E6349B3"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3FACAC8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Visitors to the project supported clusters (Number)</w:t>
                  </w:r>
                </w:p>
              </w:tc>
            </w:tr>
            <w:tr w:rsidR="00FB199A" w:rsidRPr="003054FA" w14:paraId="3C63FF6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20F3AA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D49343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number of visitor arrivals (both domestic and international) to project supported clusters. The metric reflects the growing trends due to enhanced infrastructure, services, or marketing efforts aimed at boosting visitation in the designated clusters.</w:t>
                  </w:r>
                </w:p>
              </w:tc>
            </w:tr>
            <w:tr w:rsidR="00FB199A" w:rsidRPr="003054FA" w14:paraId="67ACBB94"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3494CA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E0EC51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Biennial </w:t>
                  </w:r>
                </w:p>
              </w:tc>
            </w:tr>
            <w:tr w:rsidR="00FB199A" w:rsidRPr="003054FA" w14:paraId="064F7764"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8A518F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0BCCE9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2AE20C8F" w14:textId="77777777" w:rsidTr="00FB199A">
              <w:trPr>
                <w:trHeight w:val="358"/>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1A3F1B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797C269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Surveys and analysis of secondary data conducted by ATDF</w:t>
                  </w:r>
                </w:p>
              </w:tc>
            </w:tr>
            <w:tr w:rsidR="00FB199A" w:rsidRPr="003054FA" w14:paraId="0B961301"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D08945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D3028B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671AFE99"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1763B4C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Businesses within the tourism value chain benefitting from project activities (Number)</w:t>
                  </w:r>
                </w:p>
              </w:tc>
            </w:tr>
            <w:tr w:rsidR="00FB199A" w:rsidRPr="003054FA" w14:paraId="5E93CCD1"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1A6184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BFE872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number of businesses within the project clusters’ tourism value chain, as defined by UNWTO, that have gained direct benefits from project activities. These benefits can include increased revenue, improved services, access to new markets, capacity-building, or enhanced infrastructure.</w:t>
                  </w:r>
                </w:p>
              </w:tc>
            </w:tr>
            <w:tr w:rsidR="00FB199A" w:rsidRPr="003054FA" w14:paraId="3345976D"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7254C1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CE5B46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2DF67E0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FCEEE3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0948D1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753A56F6"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44DD35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8B1BA0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Surveys conducted by ATDF   </w:t>
                  </w:r>
                </w:p>
              </w:tc>
            </w:tr>
            <w:tr w:rsidR="00FB199A" w:rsidRPr="003054FA" w14:paraId="60306B14"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A2712F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80EF09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6758CF75"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3C88CE2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404040"/>
                      <w:sz w:val="18"/>
                      <w:szCs w:val="18"/>
                    </w:rPr>
                  </w:pPr>
                  <w:r w:rsidRPr="003054FA">
                    <w:rPr>
                      <w:rFonts w:ascii="Sylfaen" w:hAnsi="Sylfaen"/>
                      <w:b/>
                      <w:bCs/>
                      <w:color w:val="404040"/>
                      <w:sz w:val="18"/>
                      <w:szCs w:val="18"/>
                    </w:rPr>
                    <w:t>Formal women-led business created and/or strengthened in tourism-related sectors as a result of project interventions (Number)</w:t>
                  </w:r>
                </w:p>
              </w:tc>
            </w:tr>
            <w:tr w:rsidR="00FB199A" w:rsidRPr="003054FA" w14:paraId="439CD03A"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551BA4E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00000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tcPr>
                <w:p w14:paraId="209307B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The number of legally registered businesses that are newly established or existing businesses that have demonstrably improved their operations, profitability, and/or sustainability (e.g. increased </w:t>
                  </w:r>
                  <w:r w:rsidRPr="003054FA">
                    <w:rPr>
                      <w:rFonts w:ascii="Sylfaen" w:hAnsi="Sylfaen"/>
                      <w:color w:val="404040"/>
                      <w:sz w:val="18"/>
                      <w:szCs w:val="18"/>
                    </w:rPr>
                    <w:lastRenderedPageBreak/>
                    <w:t>revenues, expanded operations, enhanced market access, improved financial management) as a result of project interventions. Woman-led refers to businesses whereby woman/women hold a majority ownership stake and/or a key leadership position such as Chief Executive Officer, Managing Director, etc.</w:t>
                  </w:r>
                </w:p>
              </w:tc>
            </w:tr>
            <w:tr w:rsidR="00FB199A" w:rsidRPr="003054FA" w14:paraId="16783417"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71ED107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000000"/>
                      <w:sz w:val="18"/>
                      <w:szCs w:val="18"/>
                    </w:rPr>
                    <w:lastRenderedPageBreak/>
                    <w:t>Frequency</w:t>
                  </w:r>
                </w:p>
              </w:tc>
              <w:tc>
                <w:tcPr>
                  <w:tcW w:w="7509" w:type="dxa"/>
                  <w:tcBorders>
                    <w:bottom w:val="single" w:sz="8" w:space="0" w:color="000000"/>
                    <w:right w:val="single" w:sz="8" w:space="0" w:color="000000"/>
                  </w:tcBorders>
                  <w:tcMar>
                    <w:top w:w="0" w:type="dxa"/>
                    <w:left w:w="113" w:type="dxa"/>
                    <w:bottom w:w="0" w:type="dxa"/>
                    <w:right w:w="118" w:type="dxa"/>
                  </w:tcMar>
                </w:tcPr>
                <w:p w14:paraId="2E9EA04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1CC4F6EC"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1C731DD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00000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tcPr>
                <w:p w14:paraId="074C7F8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75824336"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4B417AE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00000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tcPr>
                <w:p w14:paraId="2A14A81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Surveys</w:t>
                  </w:r>
                </w:p>
              </w:tc>
            </w:tr>
            <w:tr w:rsidR="00FB199A" w:rsidRPr="003054FA" w14:paraId="01A0576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tcPr>
                <w:p w14:paraId="2159774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00000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tcPr>
                <w:p w14:paraId="0042115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362D6537"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95B3D7"/>
                  <w:tcMar>
                    <w:top w:w="0" w:type="dxa"/>
                    <w:left w:w="118" w:type="dxa"/>
                    <w:bottom w:w="0" w:type="dxa"/>
                    <w:right w:w="118" w:type="dxa"/>
                  </w:tcMar>
                  <w:vAlign w:val="center"/>
                </w:tcPr>
                <w:p w14:paraId="7F45DC9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Supporting Climate-resilient Infrastructure and Enhancing Capacities</w:t>
                  </w:r>
                </w:p>
              </w:tc>
            </w:tr>
            <w:tr w:rsidR="00FB199A" w:rsidRPr="003054FA" w14:paraId="78BD5141" w14:textId="77777777" w:rsidTr="00FB199A">
              <w:trPr>
                <w:trHeight w:val="53"/>
              </w:trPr>
              <w:tc>
                <w:tcPr>
                  <w:tcW w:w="10203" w:type="dxa"/>
                  <w:gridSpan w:val="2"/>
                  <w:tcBorders>
                    <w:left w:val="single" w:sz="4"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0690B6B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Women in decision-making roles in the Local Working Groups (LWGs) as a result of project interventions (Percentage)</w:t>
                  </w:r>
                </w:p>
              </w:tc>
            </w:tr>
            <w:tr w:rsidR="00FB199A" w:rsidRPr="003054FA" w14:paraId="2C8C08B8" w14:textId="77777777" w:rsidTr="00FB199A">
              <w:trPr>
                <w:trHeight w:val="53"/>
              </w:trPr>
              <w:tc>
                <w:tcPr>
                  <w:tcW w:w="2694"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1E32A3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2D766B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The percentage of women directly involved in Local Working Groups at the community level engaged throughout the preparation of CDPs and implementation of prioritized investments under the project. </w:t>
                  </w:r>
                </w:p>
              </w:tc>
            </w:tr>
            <w:tr w:rsidR="00FB199A" w:rsidRPr="003054FA" w14:paraId="2E98D49D" w14:textId="77777777" w:rsidTr="00FB199A">
              <w:trPr>
                <w:trHeight w:val="53"/>
              </w:trPr>
              <w:tc>
                <w:tcPr>
                  <w:tcW w:w="2694"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33741F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49E9EF9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Semi-annual</w:t>
                  </w:r>
                </w:p>
              </w:tc>
            </w:tr>
            <w:tr w:rsidR="00FB199A" w:rsidRPr="003054FA" w14:paraId="13DA8869" w14:textId="77777777" w:rsidTr="00FB199A">
              <w:trPr>
                <w:trHeight w:val="53"/>
              </w:trPr>
              <w:tc>
                <w:tcPr>
                  <w:tcW w:w="2694"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821485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FE0885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0A694508" w14:textId="77777777" w:rsidTr="00FB199A">
              <w:trPr>
                <w:trHeight w:val="53"/>
              </w:trPr>
              <w:tc>
                <w:tcPr>
                  <w:tcW w:w="2694" w:type="dxa"/>
                  <w:tcBorders>
                    <w:left w:val="single" w:sz="4"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1AFD6B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1CD41F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reporting by ATDF</w:t>
                  </w:r>
                </w:p>
              </w:tc>
            </w:tr>
            <w:tr w:rsidR="00FB199A" w:rsidRPr="003054FA" w14:paraId="57C6345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389E74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C7A381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42AAD35F"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69D244E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Kilometers of roads rehabilitated (Kilometers)</w:t>
                  </w:r>
                  <w:r w:rsidRPr="003054FA">
                    <w:rPr>
                      <w:rFonts w:ascii="Sylfaen" w:hAnsi="Sylfaen"/>
                      <w:b/>
                      <w:bCs/>
                      <w:color w:val="000000"/>
                      <w:sz w:val="20"/>
                      <w:szCs w:val="20"/>
                    </w:rPr>
                    <w:t xml:space="preserve"> </w:t>
                  </w:r>
                </w:p>
              </w:tc>
            </w:tr>
            <w:tr w:rsidR="00FB199A" w:rsidRPr="003054FA" w14:paraId="106E7BF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E7BC1D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CC86F9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kilometers of all-season roads newly constructed or rehabilitated that are within a 500 meter range from project supported clusters. All rehabilitation works will consider and incorporate disaster and climate resilience measures in accordance with national standards and global best practice, such as proper route selection, applying weather-resistant materials to withstand extreme weather conditions, implementing slope stabilization measures, improving the drainage/culverts, as applicable.</w:t>
                  </w:r>
                </w:p>
              </w:tc>
            </w:tr>
            <w:tr w:rsidR="00FB199A" w:rsidRPr="003054FA" w14:paraId="4A1C07C9"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9970A8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27B955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04FCF61A"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0638F2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76786D1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6E2C0EB2"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779FD8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DFF820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34C83D67" w14:textId="77777777" w:rsidTr="00FB199A">
              <w:trPr>
                <w:trHeight w:val="60"/>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B3CBFC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496B5C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70ECDA37"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00E8756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Museums and cultural facilities constructed/refurbished (Number)</w:t>
                  </w:r>
                </w:p>
              </w:tc>
            </w:tr>
            <w:tr w:rsidR="00FB199A" w:rsidRPr="003054FA" w14:paraId="15730609"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97C5C1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42E63B0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The number of museums and cultural facilities that have been newly constructed or refurbished as a result of project interventions. This includes the resilient, energy efficient development or improvement of the infrastructure required to enhance the preservation, display, and accessibility of cultural assets, archeological artefacts, art for public engagement and tourism. All newly constructed </w:t>
                  </w:r>
                  <w:proofErr w:type="spellStart"/>
                  <w:r w:rsidRPr="003054FA">
                    <w:rPr>
                      <w:rFonts w:ascii="Sylfaen" w:hAnsi="Sylfaen"/>
                      <w:color w:val="404040"/>
                      <w:sz w:val="18"/>
                      <w:szCs w:val="18"/>
                    </w:rPr>
                    <w:t>facilitiies</w:t>
                  </w:r>
                  <w:proofErr w:type="spellEnd"/>
                  <w:r w:rsidRPr="003054FA">
                    <w:rPr>
                      <w:rFonts w:ascii="Sylfaen" w:hAnsi="Sylfaen"/>
                      <w:color w:val="404040"/>
                      <w:sz w:val="18"/>
                      <w:szCs w:val="18"/>
                    </w:rPr>
                    <w:t xml:space="preserve"> will adhere to energy efficiency standards equivalent to EDGE Level-1.</w:t>
                  </w:r>
                </w:p>
              </w:tc>
            </w:tr>
            <w:tr w:rsidR="00FB199A" w:rsidRPr="003054FA" w14:paraId="2F38AFF0"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8BB4B3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4441E69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4D21BBA7"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CC245A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lastRenderedPageBreak/>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3F8069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48C1DA60"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228C59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13210F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2D2908B5"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FE37E6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573F91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1E3D2739"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1A3FD78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 xml:space="preserve">Improved illumination by quantity of LED luminaries (roads/streets/walkways) (Number) </w:t>
                  </w:r>
                </w:p>
              </w:tc>
            </w:tr>
            <w:tr w:rsidR="00FB199A" w:rsidRPr="003054FA" w14:paraId="090EE85A"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B1677D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801686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indicator will measure the number of light emitting diode (LED) luminaries installed.</w:t>
                  </w:r>
                </w:p>
              </w:tc>
            </w:tr>
            <w:tr w:rsidR="00FB199A" w:rsidRPr="003054FA" w14:paraId="1197132F"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BF4694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A76FB6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5959835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BC79C1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3BCB43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7344D65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5A1125C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EE4315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4D979F72"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2DF2F8E"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73028B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62698A19"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4CCCA88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Public-Private Partnership projects reaching commercial close (Number)</w:t>
                  </w:r>
                </w:p>
              </w:tc>
            </w:tr>
            <w:tr w:rsidR="00FB199A" w:rsidRPr="003054FA" w14:paraId="521C9ECB"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5E3B92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C41C48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bookmarkStart w:id="3" w:name="_heading=h.2ma109o79my8" w:colFirst="0" w:colLast="0"/>
                  <w:bookmarkEnd w:id="3"/>
                  <w:r w:rsidRPr="003054FA">
                    <w:rPr>
                      <w:rFonts w:ascii="Sylfaen" w:hAnsi="Sylfaen"/>
                      <w:color w:val="404040"/>
                      <w:sz w:val="18"/>
                      <w:szCs w:val="18"/>
                    </w:rPr>
                    <w:t xml:space="preserve">The number of Public-Private Partnership project/s that </w:t>
                  </w:r>
                  <w:proofErr w:type="gramStart"/>
                  <w:r w:rsidRPr="003054FA">
                    <w:rPr>
                      <w:rFonts w:ascii="Sylfaen" w:hAnsi="Sylfaen"/>
                      <w:color w:val="404040"/>
                      <w:sz w:val="18"/>
                      <w:szCs w:val="18"/>
                    </w:rPr>
                    <w:t>have</w:t>
                  </w:r>
                  <w:proofErr w:type="gramEnd"/>
                  <w:r w:rsidRPr="003054FA">
                    <w:rPr>
                      <w:rFonts w:ascii="Sylfaen" w:hAnsi="Sylfaen"/>
                      <w:color w:val="404040"/>
                      <w:sz w:val="18"/>
                      <w:szCs w:val="18"/>
                    </w:rPr>
                    <w:t xml:space="preserve"> benefitted from assessments, designs, and preparatory support through the Project and have finalized the contractual agreements between the public and private sector, allowing to move forward with implementation of the PPP. This stage will signify the completion of negotiations and the readiness to commence the investment project activities, and thus achievement of the target. </w:t>
                  </w:r>
                </w:p>
              </w:tc>
            </w:tr>
            <w:tr w:rsidR="00FB199A" w:rsidRPr="003054FA" w14:paraId="3D470BBC"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F04BD5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3E0AC8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0F50E7B4"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99A059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4D5209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4FE7FBD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DD58E8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74C8A17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6495EA39"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1B5799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7A0673D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5CAE9519"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664769B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Public spaces and parks rehabilitated/upgraded (Number)</w:t>
                  </w:r>
                </w:p>
              </w:tc>
            </w:tr>
            <w:tr w:rsidR="00FB199A" w:rsidRPr="003054FA" w14:paraId="28C4B07F"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309ACC3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D98C4D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Number of rehabilitated or upgraded public areas, including parks and green spaces.</w:t>
                  </w:r>
                </w:p>
              </w:tc>
            </w:tr>
            <w:tr w:rsidR="00FB199A" w:rsidRPr="003054FA" w14:paraId="490329A9"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CB3AEB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441526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Annual</w:t>
                  </w:r>
                </w:p>
              </w:tc>
            </w:tr>
            <w:tr w:rsidR="00FB199A" w:rsidRPr="003054FA" w14:paraId="7BCFD88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96215F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2F2130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reports prepared by ATDF</w:t>
                  </w:r>
                </w:p>
              </w:tc>
            </w:tr>
            <w:tr w:rsidR="00FB199A" w:rsidRPr="003054FA" w14:paraId="2751B7B1"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FB220E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FA5664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Progress reporting by ATDF</w:t>
                  </w:r>
                </w:p>
              </w:tc>
            </w:tr>
            <w:tr w:rsidR="00FB199A" w:rsidRPr="003054FA" w14:paraId="11A9BCFE"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500CB7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0A8B00C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ATDF</w:t>
                  </w:r>
                </w:p>
              </w:tc>
            </w:tr>
            <w:tr w:rsidR="00FB199A" w:rsidRPr="003054FA" w14:paraId="7B62DEF7"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37C428E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Tourism facilities rehabilitated/constructed (Number)</w:t>
                  </w:r>
                </w:p>
              </w:tc>
            </w:tr>
            <w:tr w:rsidR="00FB199A" w:rsidRPr="003054FA" w14:paraId="14D8F64E"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B10A5E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8B8CE8D"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18"/>
                      <w:szCs w:val="18"/>
                    </w:rPr>
                  </w:pPr>
                  <w:r w:rsidRPr="003054FA">
                    <w:rPr>
                      <w:rFonts w:ascii="Sylfaen" w:hAnsi="Sylfaen"/>
                      <w:color w:val="404040"/>
                      <w:sz w:val="18"/>
                      <w:szCs w:val="18"/>
                    </w:rPr>
                    <w:t>Number of tourism facilities that have been rehabilitated or newly constructed as part of project activities. This includes climate and disaster resilient improvements or new developments to infrastructure such as visitor centers or other tourism-related amenities. Rehabilitation will prioritize improvements of energy efficiency, and all newly constructed buildings will adhere to energy efficiency standards to energy efficiency standards equivalent to EDGE Level-1.</w:t>
                  </w:r>
                </w:p>
              </w:tc>
            </w:tr>
            <w:tr w:rsidR="00FB199A" w:rsidRPr="003054FA" w14:paraId="191585B1"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26DC43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80D161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Annual</w:t>
                  </w:r>
                </w:p>
              </w:tc>
            </w:tr>
            <w:tr w:rsidR="00FB199A" w:rsidRPr="003054FA" w14:paraId="2F757F9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9B68B26"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B05255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0D85E1C5"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9ABFA8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5B5E10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40EF7091"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4330673"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lastRenderedPageBreak/>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48B595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6965D87C"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95B3D7"/>
                  <w:tcMar>
                    <w:top w:w="0" w:type="dxa"/>
                    <w:left w:w="118" w:type="dxa"/>
                    <w:bottom w:w="0" w:type="dxa"/>
                    <w:right w:w="118" w:type="dxa"/>
                  </w:tcMar>
                  <w:vAlign w:val="center"/>
                </w:tcPr>
                <w:p w14:paraId="3CBE3E3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 xml:space="preserve">Program Management and Operational Support </w:t>
                  </w:r>
                </w:p>
              </w:tc>
            </w:tr>
            <w:tr w:rsidR="00FB199A" w:rsidRPr="003054FA" w14:paraId="3F2D6125"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032F0DB4"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b/>
                      <w:bCs/>
                      <w:color w:val="000000"/>
                      <w:sz w:val="18"/>
                      <w:szCs w:val="18"/>
                    </w:rPr>
                  </w:pPr>
                  <w:r w:rsidRPr="003054FA">
                    <w:rPr>
                      <w:rFonts w:ascii="Sylfaen" w:hAnsi="Sylfaen"/>
                      <w:b/>
                      <w:bCs/>
                      <w:color w:val="000000"/>
                      <w:sz w:val="18"/>
                      <w:szCs w:val="18"/>
                    </w:rPr>
                    <w:t xml:space="preserve">Share of project beneficiaries that report that the project interventions reflected their needs (percentage)    </w:t>
                  </w:r>
                </w:p>
              </w:tc>
            </w:tr>
            <w:tr w:rsidR="00FB199A" w:rsidRPr="003054FA" w14:paraId="1B4A6476"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4AF4AF7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27FC7612"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percentage of project beneficiaries who report that the interventions made under the project align with their needs and priorities. This metric reflects the level of satisfaction and relevance of the project interventions in addressing the specific needs and expectations of the target communities or stakeholders.</w:t>
                  </w:r>
                </w:p>
              </w:tc>
            </w:tr>
            <w:tr w:rsidR="00FB199A" w:rsidRPr="003054FA" w14:paraId="3723577A"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0FFCC72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F7002A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Semi-annual</w:t>
                  </w:r>
                </w:p>
              </w:tc>
            </w:tr>
            <w:tr w:rsidR="00FB199A" w:rsidRPr="003054FA" w14:paraId="4FCA596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1DFB8D0"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5EC1E71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5C1B0763"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20D4C9A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E4870C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789042EF"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3F7484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109D2B3B"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r w:rsidR="00FB199A" w:rsidRPr="003054FA" w14:paraId="1FABA14D" w14:textId="77777777" w:rsidTr="00FB199A">
              <w:trPr>
                <w:trHeight w:val="53"/>
              </w:trPr>
              <w:tc>
                <w:tcPr>
                  <w:tcW w:w="10203" w:type="dxa"/>
                  <w:gridSpan w:val="2"/>
                  <w:tcBorders>
                    <w:left w:val="single" w:sz="8" w:space="0" w:color="000000"/>
                    <w:bottom w:val="single" w:sz="8" w:space="0" w:color="000000"/>
                    <w:right w:val="single" w:sz="8" w:space="0" w:color="000000"/>
                  </w:tcBorders>
                  <w:shd w:val="clear" w:color="auto" w:fill="DBEEF3"/>
                  <w:tcMar>
                    <w:top w:w="0" w:type="dxa"/>
                    <w:left w:w="118" w:type="dxa"/>
                    <w:bottom w:w="0" w:type="dxa"/>
                    <w:right w:w="118" w:type="dxa"/>
                  </w:tcMar>
                  <w:vAlign w:val="center"/>
                </w:tcPr>
                <w:p w14:paraId="5164B61F"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b/>
                      <w:bCs/>
                      <w:color w:val="000000"/>
                      <w:sz w:val="18"/>
                      <w:szCs w:val="18"/>
                    </w:rPr>
                    <w:t>Grievances registered and addressed within the FGRM timeframe (percentage)</w:t>
                  </w:r>
                </w:p>
              </w:tc>
            </w:tr>
            <w:tr w:rsidR="00FB199A" w:rsidRPr="003054FA" w14:paraId="74632876"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657B8E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Description</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3E5C422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The percentage of grievances registered related to Project activities addressed within Feedback and Grievance Redress Mechanism timeframe related to delivery of Project benefits addressed.</w:t>
                  </w:r>
                </w:p>
              </w:tc>
            </w:tr>
            <w:tr w:rsidR="00FB199A" w:rsidRPr="003054FA" w14:paraId="7649684D"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1B14239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Frequency</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6EA620E8"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Semi-annual</w:t>
                  </w:r>
                </w:p>
              </w:tc>
            </w:tr>
            <w:tr w:rsidR="00FB199A" w:rsidRPr="003054FA" w14:paraId="2314C018"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79335445"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Data source</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4134D679"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reports prepared by ATDF</w:t>
                  </w:r>
                </w:p>
              </w:tc>
            </w:tr>
            <w:tr w:rsidR="00FB199A" w:rsidRPr="003054FA" w14:paraId="7EEA8DB0" w14:textId="77777777" w:rsidTr="00FB199A">
              <w:trPr>
                <w:trHeight w:val="53"/>
              </w:trPr>
              <w:tc>
                <w:tcPr>
                  <w:tcW w:w="2694" w:type="dxa"/>
                  <w:tcBorders>
                    <w:left w:val="single" w:sz="8" w:space="0" w:color="000000"/>
                    <w:bottom w:val="single" w:sz="8" w:space="0" w:color="000000"/>
                    <w:right w:val="single" w:sz="8" w:space="0" w:color="000000"/>
                  </w:tcBorders>
                  <w:shd w:val="clear" w:color="auto" w:fill="EEECE1"/>
                  <w:tcMar>
                    <w:top w:w="0" w:type="dxa"/>
                    <w:left w:w="118" w:type="dxa"/>
                    <w:bottom w:w="0" w:type="dxa"/>
                    <w:right w:w="118" w:type="dxa"/>
                  </w:tcMar>
                  <w:vAlign w:val="center"/>
                </w:tcPr>
                <w:p w14:paraId="6E1A0DEA"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 xml:space="preserve">Methodology for Data Collection </w:t>
                  </w:r>
                </w:p>
              </w:tc>
              <w:tc>
                <w:tcPr>
                  <w:tcW w:w="7509" w:type="dxa"/>
                  <w:tcBorders>
                    <w:bottom w:val="single" w:sz="8" w:space="0" w:color="000000"/>
                    <w:right w:val="single" w:sz="8" w:space="0" w:color="000000"/>
                  </w:tcBorders>
                  <w:tcMar>
                    <w:top w:w="0" w:type="dxa"/>
                    <w:left w:w="113" w:type="dxa"/>
                    <w:bottom w:w="0" w:type="dxa"/>
                    <w:right w:w="118" w:type="dxa"/>
                  </w:tcMar>
                  <w:vAlign w:val="center"/>
                </w:tcPr>
                <w:p w14:paraId="7894C8DC"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Progress reporting by ATDF</w:t>
                  </w:r>
                </w:p>
              </w:tc>
            </w:tr>
            <w:tr w:rsidR="00FB199A" w:rsidRPr="003054FA" w14:paraId="5B2F941B" w14:textId="77777777" w:rsidTr="00FB199A">
              <w:trPr>
                <w:trHeight w:val="53"/>
              </w:trPr>
              <w:tc>
                <w:tcPr>
                  <w:tcW w:w="2694" w:type="dxa"/>
                  <w:tcBorders>
                    <w:top w:val="single" w:sz="8" w:space="0" w:color="000000"/>
                    <w:left w:val="single" w:sz="8" w:space="0" w:color="000000"/>
                    <w:bottom w:val="single" w:sz="4" w:space="0" w:color="000000"/>
                    <w:right w:val="single" w:sz="8" w:space="0" w:color="000000"/>
                  </w:tcBorders>
                  <w:shd w:val="clear" w:color="auto" w:fill="EEECE1"/>
                  <w:tcMar>
                    <w:top w:w="0" w:type="dxa"/>
                    <w:left w:w="118" w:type="dxa"/>
                    <w:bottom w:w="0" w:type="dxa"/>
                    <w:right w:w="118" w:type="dxa"/>
                  </w:tcMar>
                  <w:vAlign w:val="center"/>
                </w:tcPr>
                <w:p w14:paraId="074A9D31"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Responsibility for Data Collection</w:t>
                  </w:r>
                </w:p>
              </w:tc>
              <w:tc>
                <w:tcPr>
                  <w:tcW w:w="7509" w:type="dxa"/>
                  <w:tcBorders>
                    <w:top w:val="single" w:sz="8" w:space="0" w:color="000000"/>
                    <w:bottom w:val="single" w:sz="4" w:space="0" w:color="000000"/>
                    <w:right w:val="single" w:sz="8" w:space="0" w:color="000000"/>
                  </w:tcBorders>
                  <w:tcMar>
                    <w:top w:w="0" w:type="dxa"/>
                    <w:left w:w="113" w:type="dxa"/>
                    <w:bottom w:w="0" w:type="dxa"/>
                    <w:right w:w="118" w:type="dxa"/>
                  </w:tcMar>
                  <w:vAlign w:val="center"/>
                </w:tcPr>
                <w:p w14:paraId="547D04D7" w14:textId="77777777" w:rsidR="00FB199A" w:rsidRPr="003054FA" w:rsidRDefault="00FB199A" w:rsidP="001473CB">
                  <w:pPr>
                    <w:widowControl w:val="0"/>
                    <w:pBdr>
                      <w:top w:val="none" w:sz="0" w:space="0" w:color="000000"/>
                      <w:left w:val="none" w:sz="0" w:space="0" w:color="000000"/>
                      <w:bottom w:val="none" w:sz="0" w:space="0" w:color="000000"/>
                      <w:right w:val="none" w:sz="0" w:space="0" w:color="000000"/>
                      <w:between w:val="none" w:sz="0" w:space="0" w:color="000000"/>
                    </w:pBdr>
                    <w:ind w:right="-29"/>
                    <w:rPr>
                      <w:rFonts w:ascii="Sylfaen" w:hAnsi="Sylfaen"/>
                      <w:color w:val="404040"/>
                      <w:sz w:val="22"/>
                      <w:szCs w:val="22"/>
                    </w:rPr>
                  </w:pPr>
                  <w:r w:rsidRPr="003054FA">
                    <w:rPr>
                      <w:rFonts w:ascii="Sylfaen" w:hAnsi="Sylfaen"/>
                      <w:color w:val="404040"/>
                      <w:sz w:val="18"/>
                      <w:szCs w:val="18"/>
                    </w:rPr>
                    <w:t>ATDF</w:t>
                  </w:r>
                </w:p>
              </w:tc>
            </w:tr>
          </w:tbl>
          <w:p w14:paraId="4B51AE25" w14:textId="77777777" w:rsidR="00FB199A" w:rsidRPr="003054FA" w:rsidRDefault="00FB199A" w:rsidP="001473CB">
            <w:pPr>
              <w:widowControl w:val="0"/>
              <w:ind w:right="-29"/>
              <w:rPr>
                <w:rFonts w:ascii="Sylfaen" w:hAnsi="Sylfaen"/>
              </w:rPr>
            </w:pPr>
          </w:p>
        </w:tc>
      </w:tr>
    </w:tbl>
    <w:p w14:paraId="660B15BF" w14:textId="77777777" w:rsidR="00FB199A" w:rsidRPr="003054FA" w:rsidRDefault="00FB199A" w:rsidP="001473CB">
      <w:pPr>
        <w:rPr>
          <w:rFonts w:ascii="Sylfaen" w:hAnsi="Sylfaen"/>
        </w:rPr>
      </w:pPr>
    </w:p>
    <w:sectPr w:rsidR="00FB199A" w:rsidRPr="003054FA" w:rsidSect="00CB4474">
      <w:pgSz w:w="15840" w:h="12240" w:orient="landscape"/>
      <w:pgMar w:top="1440" w:right="900" w:bottom="1080" w:left="1440" w:header="720" w:footer="535"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D818E5" w16cex:dateUtc="2026-08-04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CC1BFD" w16cid:durableId="7CCC1BFD"/>
  <w16cid:commentId w16cid:paraId="44281416" w16cid:durableId="45D818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F5528" w14:textId="77777777" w:rsidR="00F668FE" w:rsidRDefault="00F668FE">
      <w:r>
        <w:separator/>
      </w:r>
    </w:p>
  </w:endnote>
  <w:endnote w:type="continuationSeparator" w:id="0">
    <w:p w14:paraId="59A42A2F" w14:textId="77777777" w:rsidR="00F668FE" w:rsidRDefault="00F668FE">
      <w:r>
        <w:continuationSeparator/>
      </w:r>
    </w:p>
  </w:endnote>
  <w:endnote w:type="continuationNotice" w:id="1">
    <w:p w14:paraId="4FF21323" w14:textId="77777777" w:rsidR="00F668FE" w:rsidRDefault="00F66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Premr Pro Smbd">
    <w:altName w:val="Garamond Premr Pro Smb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dobe Garamond Pro">
    <w:panose1 w:val="00000000000000000000"/>
    <w:charset w:val="00"/>
    <w:family w:val="roman"/>
    <w:notTrueType/>
    <w:pitch w:val="variable"/>
    <w:sig w:usb0="00000007" w:usb1="00000001" w:usb2="00000000" w:usb3="00000000" w:csb0="00000093"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ptos">
    <w:altName w:val="Arial"/>
    <w:charset w:val="00"/>
    <w:family w:val="swiss"/>
    <w:pitch w:val="variable"/>
    <w:sig w:usb0="00000001" w:usb1="00000003" w:usb2="00000000" w:usb3="00000000" w:csb0="0000019F" w:csb1="00000000"/>
  </w:font>
  <w:font w:name="Merriweather">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82302" w14:textId="04322AAD" w:rsidR="000B18F2" w:rsidRDefault="000B18F2">
    <w:pPr>
      <w:pStyle w:val="Footer"/>
    </w:pPr>
    <w:r>
      <w:rPr>
        <w:noProof/>
      </w:rPr>
      <mc:AlternateContent>
        <mc:Choice Requires="wps">
          <w:drawing>
            <wp:anchor distT="0" distB="0" distL="0" distR="0" simplePos="0" relativeHeight="251658241" behindDoc="0" locked="0" layoutInCell="1" allowOverlap="1" wp14:anchorId="139BE938" wp14:editId="1A4AA564">
              <wp:simplePos x="635" y="635"/>
              <wp:positionH relativeFrom="page">
                <wp:align>right</wp:align>
              </wp:positionH>
              <wp:positionV relativeFrom="page">
                <wp:align>bottom</wp:align>
              </wp:positionV>
              <wp:extent cx="1172210" cy="345440"/>
              <wp:effectExtent l="0" t="0" r="0" b="0"/>
              <wp:wrapNone/>
              <wp:docPr id="349038659" name="Text Box 2" descr="Official Use Only">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w15="http://schemas.microsoft.com/office/word/2012/wordml" id="{6946BB5B-08D2-4392-B7B5-52819520A7BF}"/>
                  </a:ext>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w15="http://schemas.microsoft.com/office/word/2012/wordml"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EDF51E1" w14:textId="7854DF67"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5="http://schemas.microsoft.com/office/word/2012/wordml">
          <w:pict>
            <v:shapetype w14:anchorId="139BE938"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" filled="f" stroked="f">
              <v:textbox style="mso-fit-shape-to-text:t" inset="0,0,20pt,15pt">
                <w:txbxContent>
                  <w:p w14:paraId="1EDF51E1" w14:textId="7854DF67"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286FD" w14:textId="6BF9EC7F" w:rsidR="000B18F2" w:rsidRDefault="000B18F2">
    <w:pPr>
      <w:pStyle w:val="Footer"/>
      <w:framePr w:wrap="around" w:vAnchor="text" w:hAnchor="margin" w:xAlign="center" w:y="1"/>
      <w:rPr>
        <w:rStyle w:val="PageNumber"/>
      </w:rPr>
    </w:pPr>
    <w:r>
      <w:rPr>
        <w:noProof/>
      </w:rPr>
      <mc:AlternateContent>
        <mc:Choice Requires="wps">
          <w:drawing>
            <wp:anchor distT="0" distB="0" distL="0" distR="0" simplePos="0" relativeHeight="251658242" behindDoc="0" locked="0" layoutInCell="1" allowOverlap="1" wp14:anchorId="6DF2B739" wp14:editId="484E2AC6">
              <wp:simplePos x="3962400" y="0"/>
              <wp:positionH relativeFrom="page">
                <wp:align>right</wp:align>
              </wp:positionH>
              <wp:positionV relativeFrom="page">
                <wp:align>bottom</wp:align>
              </wp:positionV>
              <wp:extent cx="1172210" cy="345440"/>
              <wp:effectExtent l="0" t="0" r="0" b="0"/>
              <wp:wrapNone/>
              <wp:docPr id="2094163534" name="Text Box 3" descr="Official Use Only">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w15="http://schemas.microsoft.com/office/word/2012/wordml" id="{94496012-E4A5-447D-A389-10B76247B017}"/>
                  </a:ext>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w15="http://schemas.microsoft.com/office/word/2012/wordml"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4BDC15AF" w14:textId="5538CB0A"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5="http://schemas.microsoft.com/office/word/2012/wordml">
          <w:pict>
            <v:shapetype w14:anchorId="6DF2B739"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" filled="f" stroked="f">
              <v:textbox style="mso-fit-shape-to-text:t" inset="0,0,20pt,15pt">
                <w:txbxContent>
                  <w:p w14:paraId="4BDC15AF" w14:textId="5538CB0A"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v:textbox>
              <w10:wrap anchorx="page" anchory="page"/>
            </v:shape>
          </w:pict>
        </mc:Fallback>
      </mc:AlternateContent>
    </w:r>
    <w:r>
      <w:rPr>
        <w:rStyle w:val="PageNumber"/>
      </w:rPr>
      <w:fldChar w:fldCharType="begin"/>
    </w:r>
    <w:r>
      <w:rPr>
        <w:rStyle w:val="PageNumber"/>
      </w:rPr>
      <w:instrText xml:space="preserve">PAGE  </w:instrText>
    </w:r>
    <w:r>
      <w:rPr>
        <w:rStyle w:val="PageNumber"/>
      </w:rPr>
      <w:fldChar w:fldCharType="separate"/>
    </w:r>
    <w:r w:rsidR="003F5A5B">
      <w:rPr>
        <w:rStyle w:val="PageNumber"/>
        <w:noProof/>
      </w:rPr>
      <w:t>7</w:t>
    </w:r>
    <w:r>
      <w:rPr>
        <w:rStyle w:val="PageNumber"/>
      </w:rPr>
      <w:fldChar w:fldCharType="end"/>
    </w:r>
  </w:p>
  <w:p w14:paraId="01E18A71" w14:textId="77777777" w:rsidR="000B18F2" w:rsidRDefault="000B18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89A5A" w14:textId="72DA1D76" w:rsidR="000B18F2" w:rsidRDefault="000B18F2">
    <w:pPr>
      <w:pStyle w:val="Footer"/>
    </w:pPr>
    <w:r>
      <w:rPr>
        <w:noProof/>
      </w:rPr>
      <mc:AlternateContent>
        <mc:Choice Requires="wps">
          <w:drawing>
            <wp:anchor distT="0" distB="0" distL="0" distR="0" simplePos="0" relativeHeight="251658240" behindDoc="0" locked="0" layoutInCell="1" allowOverlap="1" wp14:anchorId="34A93646" wp14:editId="5A7D2280">
              <wp:simplePos x="635" y="635"/>
              <wp:positionH relativeFrom="page">
                <wp:align>right</wp:align>
              </wp:positionH>
              <wp:positionV relativeFrom="page">
                <wp:align>bottom</wp:align>
              </wp:positionV>
              <wp:extent cx="1172210" cy="345440"/>
              <wp:effectExtent l="0" t="0" r="0" b="0"/>
              <wp:wrapNone/>
              <wp:docPr id="1746261400" name="Text Box 1" descr="Official Use Only">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w15="http://schemas.microsoft.com/office/word/2012/wordml" id="{3D6D6C2A-15ED-4C44-BD5B-6C8813D99D6D}"/>
                  </a:ext>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w15="http://schemas.microsoft.com/office/word/2012/wordml"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3F3E48FA" w14:textId="538272D0"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5="http://schemas.microsoft.com/office/word/2012/wordml">
          <w:pict>
            <v:shapetype w14:anchorId="34A93646"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" filled="f" stroked="f">
              <v:textbox style="mso-fit-shape-to-text:t" inset="0,0,20pt,15pt">
                <w:txbxContent>
                  <w:p w14:paraId="3F3E48FA" w14:textId="538272D0" w:rsidR="000B18F2" w:rsidRPr="007907D9" w:rsidRDefault="000B18F2" w:rsidP="007907D9">
                    <w:pPr>
                      <w:rPr>
                        <w:rFonts w:ascii="Aptos" w:eastAsia="Aptos" w:hAnsi="Aptos" w:cs="Aptos"/>
                        <w:noProof/>
                        <w:color w:val="000000"/>
                        <w:sz w:val="20"/>
                        <w:szCs w:val="20"/>
                      </w:rPr>
                    </w:pPr>
                    <w:r w:rsidRPr="007907D9">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CDE77" w14:textId="77777777" w:rsidR="00F668FE" w:rsidRDefault="00F668FE">
      <w:r>
        <w:separator/>
      </w:r>
    </w:p>
  </w:footnote>
  <w:footnote w:type="continuationSeparator" w:id="0">
    <w:p w14:paraId="2B7DE5AC" w14:textId="77777777" w:rsidR="00F668FE" w:rsidRDefault="00F668FE">
      <w:r>
        <w:continuationSeparator/>
      </w:r>
    </w:p>
  </w:footnote>
  <w:footnote w:type="continuationNotice" w:id="1">
    <w:p w14:paraId="2683520F" w14:textId="77777777" w:rsidR="00F668FE" w:rsidRDefault="00F668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6F2D"/>
    <w:multiLevelType w:val="multilevel"/>
    <w:tmpl w:val="FCD06934"/>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720"/>
        </w:tabs>
        <w:ind w:left="36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99A7EF6"/>
    <w:multiLevelType w:val="multilevel"/>
    <w:tmpl w:val="C5DC12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AF25F1"/>
    <w:multiLevelType w:val="multilevel"/>
    <w:tmpl w:val="BD1C50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CC17C5"/>
    <w:multiLevelType w:val="multilevel"/>
    <w:tmpl w:val="48F0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E02B69"/>
    <w:multiLevelType w:val="multilevel"/>
    <w:tmpl w:val="3DCC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182C1F"/>
    <w:multiLevelType w:val="multilevel"/>
    <w:tmpl w:val="BD1C50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177E44"/>
    <w:multiLevelType w:val="multilevel"/>
    <w:tmpl w:val="9472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9439E6"/>
    <w:multiLevelType w:val="multilevel"/>
    <w:tmpl w:val="65669098"/>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pStyle w:val="Sub-Para3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ACC64C4"/>
    <w:multiLevelType w:val="multilevel"/>
    <w:tmpl w:val="03ECC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2D2D74"/>
    <w:multiLevelType w:val="multilevel"/>
    <w:tmpl w:val="C9AA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EE23AA"/>
    <w:multiLevelType w:val="hybridMultilevel"/>
    <w:tmpl w:val="F95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9A5515"/>
    <w:multiLevelType w:val="multilevel"/>
    <w:tmpl w:val="82628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9437B1"/>
    <w:multiLevelType w:val="hybridMultilevel"/>
    <w:tmpl w:val="6F16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6C52EB"/>
    <w:multiLevelType w:val="multilevel"/>
    <w:tmpl w:val="EC922606"/>
    <w:styleLink w:val="Style1"/>
    <w:lvl w:ilvl="0">
      <w:start w:val="1"/>
      <w:numFmt w:val="decimal"/>
      <w:lvlText w:val="%1."/>
      <w:lvlJc w:val="left"/>
      <w:pPr>
        <w:tabs>
          <w:tab w:val="num" w:pos="6120"/>
        </w:tabs>
        <w:ind w:left="5400" w:firstLine="0"/>
      </w:pPr>
      <w:rPr>
        <w:rFonts w:hint="default"/>
      </w:rPr>
    </w:lvl>
    <w:lvl w:ilvl="1">
      <w:start w:val="1"/>
      <w:numFmt w:val="lowerLetter"/>
      <w:lvlText w:val="(%2)"/>
      <w:lvlJc w:val="left"/>
      <w:pPr>
        <w:tabs>
          <w:tab w:val="num" w:pos="7920"/>
        </w:tabs>
        <w:ind w:left="7920" w:hanging="1800"/>
      </w:pPr>
      <w:rPr>
        <w:rFonts w:hint="default"/>
      </w:rPr>
    </w:lvl>
    <w:lvl w:ilvl="2">
      <w:start w:val="1"/>
      <w:numFmt w:val="lowerRoman"/>
      <w:lvlText w:val="(%3)"/>
      <w:lvlJc w:val="left"/>
      <w:pPr>
        <w:tabs>
          <w:tab w:val="num" w:pos="9000"/>
        </w:tabs>
        <w:ind w:left="9000" w:hanging="1080"/>
      </w:pPr>
      <w:rPr>
        <w:rFonts w:hint="default"/>
      </w:rPr>
    </w:lvl>
    <w:lvl w:ilvl="3">
      <w:start w:val="1"/>
      <w:numFmt w:val="decimal"/>
      <w:lvlText w:val="%4."/>
      <w:lvlJc w:val="left"/>
      <w:pPr>
        <w:tabs>
          <w:tab w:val="num" w:pos="18360"/>
        </w:tabs>
        <w:ind w:left="18360" w:hanging="360"/>
      </w:pPr>
      <w:rPr>
        <w:rFonts w:hint="default"/>
      </w:rPr>
    </w:lvl>
    <w:lvl w:ilvl="4">
      <w:start w:val="1"/>
      <w:numFmt w:val="lowerLetter"/>
      <w:lvlText w:val="%5."/>
      <w:lvlJc w:val="left"/>
      <w:pPr>
        <w:tabs>
          <w:tab w:val="num" w:pos="19080"/>
        </w:tabs>
        <w:ind w:left="19080" w:hanging="360"/>
      </w:pPr>
      <w:rPr>
        <w:rFonts w:hint="default"/>
      </w:rPr>
    </w:lvl>
    <w:lvl w:ilvl="5">
      <w:start w:val="1"/>
      <w:numFmt w:val="lowerRoman"/>
      <w:lvlText w:val="%6."/>
      <w:lvlJc w:val="right"/>
      <w:pPr>
        <w:tabs>
          <w:tab w:val="num" w:pos="19800"/>
        </w:tabs>
        <w:ind w:left="19800" w:hanging="180"/>
      </w:pPr>
      <w:rPr>
        <w:rFonts w:hint="default"/>
      </w:rPr>
    </w:lvl>
    <w:lvl w:ilvl="6">
      <w:start w:val="1"/>
      <w:numFmt w:val="decimal"/>
      <w:lvlText w:val="%7."/>
      <w:lvlJc w:val="left"/>
      <w:pPr>
        <w:tabs>
          <w:tab w:val="num" w:pos="20520"/>
        </w:tabs>
        <w:ind w:left="20520" w:hanging="360"/>
      </w:pPr>
      <w:rPr>
        <w:rFonts w:hint="default"/>
      </w:rPr>
    </w:lvl>
    <w:lvl w:ilvl="7">
      <w:start w:val="1"/>
      <w:numFmt w:val="lowerLetter"/>
      <w:lvlText w:val="%8."/>
      <w:lvlJc w:val="left"/>
      <w:pPr>
        <w:tabs>
          <w:tab w:val="num" w:pos="21240"/>
        </w:tabs>
        <w:ind w:left="21240" w:hanging="360"/>
      </w:pPr>
      <w:rPr>
        <w:rFonts w:hint="default"/>
      </w:rPr>
    </w:lvl>
    <w:lvl w:ilvl="8">
      <w:start w:val="1"/>
      <w:numFmt w:val="lowerRoman"/>
      <w:lvlText w:val="%9."/>
      <w:lvlJc w:val="right"/>
      <w:pPr>
        <w:tabs>
          <w:tab w:val="num" w:pos="21960"/>
        </w:tabs>
        <w:ind w:left="21960" w:hanging="180"/>
      </w:pPr>
      <w:rPr>
        <w:rFonts w:hint="default"/>
      </w:rPr>
    </w:lvl>
  </w:abstractNum>
  <w:abstractNum w:abstractNumId="14">
    <w:nsid w:val="64FE3272"/>
    <w:multiLevelType w:val="multilevel"/>
    <w:tmpl w:val="E202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AD0A7D"/>
    <w:multiLevelType w:val="hybridMultilevel"/>
    <w:tmpl w:val="1730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DD6F23"/>
    <w:multiLevelType w:val="multilevel"/>
    <w:tmpl w:val="BD1C50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8A640C"/>
    <w:multiLevelType w:val="multilevel"/>
    <w:tmpl w:val="BD1C50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C11663"/>
    <w:multiLevelType w:val="multilevel"/>
    <w:tmpl w:val="94A882F2"/>
    <w:lvl w:ilvl="0">
      <w:start w:val="1"/>
      <w:numFmt w:val="decimal"/>
      <w:pStyle w:val="Heading1"/>
      <w:lvlText w:val="%1."/>
      <w:lvlJc w:val="left"/>
      <w:pPr>
        <w:tabs>
          <w:tab w:val="num" w:pos="360"/>
        </w:tabs>
        <w:ind w:left="360" w:hanging="360"/>
      </w:pPr>
      <w:rPr>
        <w:rFonts w:hint="default"/>
      </w:rPr>
    </w:lvl>
    <w:lvl w:ilvl="1">
      <w:start w:val="1"/>
      <w:numFmt w:val="decimal"/>
      <w:pStyle w:val="MainParawithChapter"/>
      <w:lvlText w:val="%1.%2"/>
      <w:lvlJc w:val="left"/>
      <w:pPr>
        <w:tabs>
          <w:tab w:val="num" w:pos="720"/>
        </w:tabs>
        <w:ind w:left="720" w:hanging="720"/>
      </w:pPr>
      <w:rPr>
        <w:rFonts w:hint="default"/>
      </w:rPr>
    </w:lvl>
    <w:lvl w:ilvl="2">
      <w:start w:val="1"/>
      <w:numFmt w:val="lowerLetter"/>
      <w:pStyle w:val="Sub-Para1underXY"/>
      <w:lvlText w:val="(%3)"/>
      <w:lvlJc w:val="left"/>
      <w:pPr>
        <w:tabs>
          <w:tab w:val="num" w:pos="1440"/>
        </w:tabs>
        <w:ind w:left="1080" w:hanging="360"/>
      </w:pPr>
      <w:rPr>
        <w:rFonts w:hint="default"/>
      </w:rPr>
    </w:lvl>
    <w:lvl w:ilvl="3">
      <w:start w:val="1"/>
      <w:numFmt w:val="lowerRoman"/>
      <w:pStyle w:val="Sub-Para2underXY"/>
      <w:lvlText w:val="(%4)"/>
      <w:lvlJc w:val="left"/>
      <w:pPr>
        <w:tabs>
          <w:tab w:val="num" w:pos="2160"/>
        </w:tabs>
        <w:ind w:left="1440" w:hanging="360"/>
      </w:pPr>
      <w:rPr>
        <w:rFonts w:hint="default"/>
      </w:rPr>
    </w:lvl>
    <w:lvl w:ilvl="4">
      <w:start w:val="1"/>
      <w:numFmt w:val="lowerLetter"/>
      <w:pStyle w:val="Sub-Para3underXY"/>
      <w:lvlText w:val="%5."/>
      <w:lvlJc w:val="left"/>
      <w:pPr>
        <w:tabs>
          <w:tab w:val="num" w:pos="1800"/>
        </w:tabs>
        <w:ind w:left="1800" w:hanging="360"/>
      </w:pPr>
      <w:rPr>
        <w:rFonts w:hint="default"/>
      </w:rPr>
    </w:lvl>
    <w:lvl w:ilvl="5">
      <w:start w:val="1"/>
      <w:numFmt w:val="lowerRoman"/>
      <w:pStyle w:val="Sub-Para4underXY"/>
      <w:lvlText w:val="%6."/>
      <w:lvlJc w:val="left"/>
      <w:pPr>
        <w:tabs>
          <w:tab w:val="num" w:pos="2520"/>
        </w:tabs>
        <w:ind w:left="2160" w:hanging="360"/>
      </w:pPr>
      <w:rPr>
        <w:rFonts w:hint="default"/>
      </w:rPr>
    </w:lvl>
    <w:lvl w:ilvl="6">
      <w:start w:val="1"/>
      <w:numFmt w:val="decimal"/>
      <w:lvlText w:val="%1.%2.%3.%4.%5.%6.%7."/>
      <w:lvlJc w:val="left"/>
      <w:pPr>
        <w:tabs>
          <w:tab w:val="num" w:pos="7200"/>
        </w:tabs>
        <w:ind w:left="6120" w:hanging="1080"/>
      </w:pPr>
      <w:rPr>
        <w:rFonts w:hint="default"/>
      </w:rPr>
    </w:lvl>
    <w:lvl w:ilvl="7">
      <w:start w:val="1"/>
      <w:numFmt w:val="decimal"/>
      <w:lvlText w:val="%1.%2.%3.%4.%5.%6.%7.%8."/>
      <w:lvlJc w:val="left"/>
      <w:pPr>
        <w:tabs>
          <w:tab w:val="num" w:pos="7560"/>
        </w:tabs>
        <w:ind w:left="6624" w:hanging="1224"/>
      </w:pPr>
      <w:rPr>
        <w:rFonts w:hint="default"/>
      </w:rPr>
    </w:lvl>
    <w:lvl w:ilvl="8">
      <w:start w:val="1"/>
      <w:numFmt w:val="decimal"/>
      <w:lvlText w:val="%1.%2.%3.%4.%5.%6.%7.%8.%9."/>
      <w:lvlJc w:val="left"/>
      <w:pPr>
        <w:tabs>
          <w:tab w:val="num" w:pos="8280"/>
        </w:tabs>
        <w:ind w:left="7200" w:hanging="1440"/>
      </w:pPr>
      <w:rPr>
        <w:rFonts w:hint="default"/>
      </w:rPr>
    </w:lvl>
  </w:abstractNum>
  <w:abstractNum w:abstractNumId="19">
    <w:nsid w:val="775B23FF"/>
    <w:multiLevelType w:val="hybridMultilevel"/>
    <w:tmpl w:val="692AD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110183"/>
    <w:multiLevelType w:val="multilevel"/>
    <w:tmpl w:val="BD1C50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F93070D"/>
    <w:multiLevelType w:val="multilevel"/>
    <w:tmpl w:val="5962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E30505"/>
    <w:multiLevelType w:val="hybridMultilevel"/>
    <w:tmpl w:val="25E07446"/>
    <w:lvl w:ilvl="0" w:tplc="FFFFFFFF">
      <w:start w:val="1"/>
      <w:numFmt w:val="bullet"/>
      <w:pStyle w:val="Bullet"/>
      <w:lvlText w:val=""/>
      <w:lvlJc w:val="left"/>
      <w:pPr>
        <w:tabs>
          <w:tab w:val="num" w:pos="1440"/>
        </w:tabs>
        <w:ind w:left="1440" w:hanging="72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8"/>
  </w:num>
  <w:num w:numId="4">
    <w:abstractNumId w:val="7"/>
  </w:num>
  <w:num w:numId="5">
    <w:abstractNumId w:val="7"/>
  </w:num>
  <w:num w:numId="6">
    <w:abstractNumId w:val="18"/>
  </w:num>
  <w:num w:numId="7">
    <w:abstractNumId w:val="7"/>
  </w:num>
  <w:num w:numId="8">
    <w:abstractNumId w:val="18"/>
  </w:num>
  <w:num w:numId="9">
    <w:abstractNumId w:val="7"/>
  </w:num>
  <w:num w:numId="10">
    <w:abstractNumId w:val="18"/>
  </w:num>
  <w:num w:numId="11">
    <w:abstractNumId w:val="7"/>
  </w:num>
  <w:num w:numId="12">
    <w:abstractNumId w:val="18"/>
  </w:num>
  <w:num w:numId="13">
    <w:abstractNumId w:val="22"/>
  </w:num>
  <w:num w:numId="14">
    <w:abstractNumId w:val="0"/>
  </w:num>
  <w:num w:numId="15">
    <w:abstractNumId w:val="13"/>
  </w:num>
  <w:num w:numId="16">
    <w:abstractNumId w:val="8"/>
  </w:num>
  <w:num w:numId="17">
    <w:abstractNumId w:val="9"/>
  </w:num>
  <w:num w:numId="18">
    <w:abstractNumId w:val="6"/>
  </w:num>
  <w:num w:numId="19">
    <w:abstractNumId w:val="14"/>
  </w:num>
  <w:num w:numId="20">
    <w:abstractNumId w:val="16"/>
  </w:num>
  <w:num w:numId="21">
    <w:abstractNumId w:val="5"/>
  </w:num>
  <w:num w:numId="22">
    <w:abstractNumId w:val="2"/>
  </w:num>
  <w:num w:numId="23">
    <w:abstractNumId w:val="20"/>
  </w:num>
  <w:num w:numId="24">
    <w:abstractNumId w:val="17"/>
  </w:num>
  <w:num w:numId="25">
    <w:abstractNumId w:val="4"/>
  </w:num>
  <w:num w:numId="26">
    <w:abstractNumId w:val="11"/>
  </w:num>
  <w:num w:numId="27">
    <w:abstractNumId w:val="12"/>
  </w:num>
  <w:num w:numId="28">
    <w:abstractNumId w:val="10"/>
  </w:num>
  <w:num w:numId="29">
    <w:abstractNumId w:val="21"/>
  </w:num>
  <w:num w:numId="30">
    <w:abstractNumId w:val="1"/>
  </w:num>
  <w:num w:numId="31">
    <w:abstractNumId w:val="3"/>
  </w:num>
  <w:num w:numId="32">
    <w:abstractNumId w:val="19"/>
  </w:num>
  <w:num w:numId="3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8E0"/>
    <w:rsid w:val="00000722"/>
    <w:rsid w:val="00000F4D"/>
    <w:rsid w:val="000023E0"/>
    <w:rsid w:val="00002B1F"/>
    <w:rsid w:val="000032D3"/>
    <w:rsid w:val="0000386D"/>
    <w:rsid w:val="00010049"/>
    <w:rsid w:val="00010AE2"/>
    <w:rsid w:val="00011797"/>
    <w:rsid w:val="00011DAD"/>
    <w:rsid w:val="00013B11"/>
    <w:rsid w:val="0002115D"/>
    <w:rsid w:val="000226EF"/>
    <w:rsid w:val="000251B3"/>
    <w:rsid w:val="000252C8"/>
    <w:rsid w:val="000302BD"/>
    <w:rsid w:val="00034F87"/>
    <w:rsid w:val="00036B8F"/>
    <w:rsid w:val="00036DDA"/>
    <w:rsid w:val="00040061"/>
    <w:rsid w:val="000410F2"/>
    <w:rsid w:val="00042273"/>
    <w:rsid w:val="00043672"/>
    <w:rsid w:val="0004581F"/>
    <w:rsid w:val="00047502"/>
    <w:rsid w:val="00047734"/>
    <w:rsid w:val="00051D9E"/>
    <w:rsid w:val="00054792"/>
    <w:rsid w:val="00057FE3"/>
    <w:rsid w:val="00060176"/>
    <w:rsid w:val="00060397"/>
    <w:rsid w:val="000649BB"/>
    <w:rsid w:val="000708A5"/>
    <w:rsid w:val="00072FAC"/>
    <w:rsid w:val="00074244"/>
    <w:rsid w:val="000771AF"/>
    <w:rsid w:val="0007737A"/>
    <w:rsid w:val="00077B4F"/>
    <w:rsid w:val="000801FF"/>
    <w:rsid w:val="00082D64"/>
    <w:rsid w:val="00085708"/>
    <w:rsid w:val="00085971"/>
    <w:rsid w:val="00085E38"/>
    <w:rsid w:val="0009102A"/>
    <w:rsid w:val="000955A4"/>
    <w:rsid w:val="000A10CF"/>
    <w:rsid w:val="000A2657"/>
    <w:rsid w:val="000A27BF"/>
    <w:rsid w:val="000A5B2A"/>
    <w:rsid w:val="000B18BC"/>
    <w:rsid w:val="000B18F2"/>
    <w:rsid w:val="000B1AB3"/>
    <w:rsid w:val="000B3734"/>
    <w:rsid w:val="000B3EBF"/>
    <w:rsid w:val="000B40BE"/>
    <w:rsid w:val="000B4F12"/>
    <w:rsid w:val="000B50D2"/>
    <w:rsid w:val="000B6746"/>
    <w:rsid w:val="000C03B5"/>
    <w:rsid w:val="000C0673"/>
    <w:rsid w:val="000C3119"/>
    <w:rsid w:val="000C3536"/>
    <w:rsid w:val="000C4371"/>
    <w:rsid w:val="000C45D5"/>
    <w:rsid w:val="000C4F77"/>
    <w:rsid w:val="000C4FCC"/>
    <w:rsid w:val="000D0714"/>
    <w:rsid w:val="000D380D"/>
    <w:rsid w:val="000D63E3"/>
    <w:rsid w:val="000D6EAB"/>
    <w:rsid w:val="000E0128"/>
    <w:rsid w:val="000E262A"/>
    <w:rsid w:val="000E39A5"/>
    <w:rsid w:val="000E45BF"/>
    <w:rsid w:val="000E5CB7"/>
    <w:rsid w:val="000F28B3"/>
    <w:rsid w:val="000F38E8"/>
    <w:rsid w:val="000F3EE1"/>
    <w:rsid w:val="000F492A"/>
    <w:rsid w:val="000F6012"/>
    <w:rsid w:val="0010049C"/>
    <w:rsid w:val="00100558"/>
    <w:rsid w:val="001033B6"/>
    <w:rsid w:val="00110821"/>
    <w:rsid w:val="00110E28"/>
    <w:rsid w:val="001122E7"/>
    <w:rsid w:val="00112374"/>
    <w:rsid w:val="00113725"/>
    <w:rsid w:val="00113757"/>
    <w:rsid w:val="00114931"/>
    <w:rsid w:val="00114CD8"/>
    <w:rsid w:val="00120A79"/>
    <w:rsid w:val="001233EA"/>
    <w:rsid w:val="00125EB1"/>
    <w:rsid w:val="0013037E"/>
    <w:rsid w:val="001311C7"/>
    <w:rsid w:val="0013137E"/>
    <w:rsid w:val="00137104"/>
    <w:rsid w:val="00137352"/>
    <w:rsid w:val="001409EC"/>
    <w:rsid w:val="00141DDF"/>
    <w:rsid w:val="00141ECA"/>
    <w:rsid w:val="0014347B"/>
    <w:rsid w:val="00143923"/>
    <w:rsid w:val="00145185"/>
    <w:rsid w:val="001462DB"/>
    <w:rsid w:val="001473CB"/>
    <w:rsid w:val="001515F6"/>
    <w:rsid w:val="0015423B"/>
    <w:rsid w:val="00157E2E"/>
    <w:rsid w:val="0016264E"/>
    <w:rsid w:val="00164D24"/>
    <w:rsid w:val="00166141"/>
    <w:rsid w:val="00166E1E"/>
    <w:rsid w:val="001670B3"/>
    <w:rsid w:val="00167349"/>
    <w:rsid w:val="00171751"/>
    <w:rsid w:val="00172F7A"/>
    <w:rsid w:val="00173D5B"/>
    <w:rsid w:val="00173F34"/>
    <w:rsid w:val="00177A99"/>
    <w:rsid w:val="0018347D"/>
    <w:rsid w:val="001847FA"/>
    <w:rsid w:val="00184912"/>
    <w:rsid w:val="00187E1A"/>
    <w:rsid w:val="00192F5A"/>
    <w:rsid w:val="00193F1E"/>
    <w:rsid w:val="00195D59"/>
    <w:rsid w:val="00195E81"/>
    <w:rsid w:val="001A04E4"/>
    <w:rsid w:val="001A2845"/>
    <w:rsid w:val="001A3735"/>
    <w:rsid w:val="001B16E5"/>
    <w:rsid w:val="001B1BE5"/>
    <w:rsid w:val="001B1D2C"/>
    <w:rsid w:val="001B233A"/>
    <w:rsid w:val="001B31A7"/>
    <w:rsid w:val="001B3870"/>
    <w:rsid w:val="001B50D9"/>
    <w:rsid w:val="001B64A7"/>
    <w:rsid w:val="001C1681"/>
    <w:rsid w:val="001C2889"/>
    <w:rsid w:val="001C34CB"/>
    <w:rsid w:val="001D62E6"/>
    <w:rsid w:val="001D6686"/>
    <w:rsid w:val="001D7E25"/>
    <w:rsid w:val="001E12FC"/>
    <w:rsid w:val="001E392B"/>
    <w:rsid w:val="001E4CE0"/>
    <w:rsid w:val="001E6910"/>
    <w:rsid w:val="001F09A8"/>
    <w:rsid w:val="001F1F66"/>
    <w:rsid w:val="002001A9"/>
    <w:rsid w:val="00200879"/>
    <w:rsid w:val="00200D82"/>
    <w:rsid w:val="00204452"/>
    <w:rsid w:val="002054F8"/>
    <w:rsid w:val="0020711E"/>
    <w:rsid w:val="00207ED5"/>
    <w:rsid w:val="002104EB"/>
    <w:rsid w:val="00212640"/>
    <w:rsid w:val="00213326"/>
    <w:rsid w:val="00214B2E"/>
    <w:rsid w:val="00216777"/>
    <w:rsid w:val="00216E75"/>
    <w:rsid w:val="0022067B"/>
    <w:rsid w:val="00220F3D"/>
    <w:rsid w:val="00224860"/>
    <w:rsid w:val="002260CE"/>
    <w:rsid w:val="002278A9"/>
    <w:rsid w:val="002306A1"/>
    <w:rsid w:val="00230D1A"/>
    <w:rsid w:val="00231891"/>
    <w:rsid w:val="00232ADE"/>
    <w:rsid w:val="00232BD8"/>
    <w:rsid w:val="0023515B"/>
    <w:rsid w:val="002354EC"/>
    <w:rsid w:val="00235ECC"/>
    <w:rsid w:val="002369E7"/>
    <w:rsid w:val="0023709D"/>
    <w:rsid w:val="00243377"/>
    <w:rsid w:val="0024620C"/>
    <w:rsid w:val="002505C0"/>
    <w:rsid w:val="0025111F"/>
    <w:rsid w:val="00251650"/>
    <w:rsid w:val="00251860"/>
    <w:rsid w:val="00252266"/>
    <w:rsid w:val="00256A5F"/>
    <w:rsid w:val="00256DAC"/>
    <w:rsid w:val="00257425"/>
    <w:rsid w:val="00257A16"/>
    <w:rsid w:val="00260562"/>
    <w:rsid w:val="002627DE"/>
    <w:rsid w:val="00262807"/>
    <w:rsid w:val="00263780"/>
    <w:rsid w:val="00263F8C"/>
    <w:rsid w:val="00265EC0"/>
    <w:rsid w:val="00272EFD"/>
    <w:rsid w:val="00276807"/>
    <w:rsid w:val="00280885"/>
    <w:rsid w:val="002852DB"/>
    <w:rsid w:val="00286C2A"/>
    <w:rsid w:val="002877C4"/>
    <w:rsid w:val="00290875"/>
    <w:rsid w:val="00291E24"/>
    <w:rsid w:val="00292305"/>
    <w:rsid w:val="00295428"/>
    <w:rsid w:val="00295D93"/>
    <w:rsid w:val="00296E8E"/>
    <w:rsid w:val="002A0A9B"/>
    <w:rsid w:val="002A3D96"/>
    <w:rsid w:val="002A5287"/>
    <w:rsid w:val="002A78B1"/>
    <w:rsid w:val="002B0E91"/>
    <w:rsid w:val="002B15F6"/>
    <w:rsid w:val="002B260B"/>
    <w:rsid w:val="002B413C"/>
    <w:rsid w:val="002B46FB"/>
    <w:rsid w:val="002B5928"/>
    <w:rsid w:val="002C3094"/>
    <w:rsid w:val="002C4412"/>
    <w:rsid w:val="002C4C83"/>
    <w:rsid w:val="002C4F1F"/>
    <w:rsid w:val="002C6351"/>
    <w:rsid w:val="002C6E80"/>
    <w:rsid w:val="002C7164"/>
    <w:rsid w:val="002C79C7"/>
    <w:rsid w:val="002D4EF7"/>
    <w:rsid w:val="002D5C16"/>
    <w:rsid w:val="002D672C"/>
    <w:rsid w:val="002D6D2D"/>
    <w:rsid w:val="002D6F52"/>
    <w:rsid w:val="002E0553"/>
    <w:rsid w:val="002E07B6"/>
    <w:rsid w:val="002E1D8F"/>
    <w:rsid w:val="002E311A"/>
    <w:rsid w:val="002E4B5A"/>
    <w:rsid w:val="002E67DF"/>
    <w:rsid w:val="002E68B0"/>
    <w:rsid w:val="002F1445"/>
    <w:rsid w:val="002F1820"/>
    <w:rsid w:val="002F1C1F"/>
    <w:rsid w:val="002F24A9"/>
    <w:rsid w:val="002F4C97"/>
    <w:rsid w:val="002F59DC"/>
    <w:rsid w:val="0030044B"/>
    <w:rsid w:val="00300B76"/>
    <w:rsid w:val="003015D6"/>
    <w:rsid w:val="003017DF"/>
    <w:rsid w:val="00302050"/>
    <w:rsid w:val="00303D12"/>
    <w:rsid w:val="00303EE9"/>
    <w:rsid w:val="003054FA"/>
    <w:rsid w:val="00305E1F"/>
    <w:rsid w:val="00306688"/>
    <w:rsid w:val="00307914"/>
    <w:rsid w:val="00312899"/>
    <w:rsid w:val="00315325"/>
    <w:rsid w:val="00315AF9"/>
    <w:rsid w:val="003228A7"/>
    <w:rsid w:val="00322C6A"/>
    <w:rsid w:val="00324569"/>
    <w:rsid w:val="0032522D"/>
    <w:rsid w:val="00326159"/>
    <w:rsid w:val="0032680E"/>
    <w:rsid w:val="00326BEB"/>
    <w:rsid w:val="003306C6"/>
    <w:rsid w:val="0033393C"/>
    <w:rsid w:val="00333A82"/>
    <w:rsid w:val="00336D30"/>
    <w:rsid w:val="00340796"/>
    <w:rsid w:val="003469D5"/>
    <w:rsid w:val="003526CB"/>
    <w:rsid w:val="00352954"/>
    <w:rsid w:val="00354F86"/>
    <w:rsid w:val="003560DD"/>
    <w:rsid w:val="00356188"/>
    <w:rsid w:val="003607EE"/>
    <w:rsid w:val="0036082F"/>
    <w:rsid w:val="00363CAC"/>
    <w:rsid w:val="0036406A"/>
    <w:rsid w:val="0036585A"/>
    <w:rsid w:val="00366234"/>
    <w:rsid w:val="00371965"/>
    <w:rsid w:val="00372702"/>
    <w:rsid w:val="00372B7F"/>
    <w:rsid w:val="00377758"/>
    <w:rsid w:val="00380D68"/>
    <w:rsid w:val="00381ABE"/>
    <w:rsid w:val="003855C5"/>
    <w:rsid w:val="00387B41"/>
    <w:rsid w:val="00395D13"/>
    <w:rsid w:val="003976AA"/>
    <w:rsid w:val="003A00FA"/>
    <w:rsid w:val="003A0FEB"/>
    <w:rsid w:val="003A1047"/>
    <w:rsid w:val="003A4E94"/>
    <w:rsid w:val="003A6D52"/>
    <w:rsid w:val="003B04F8"/>
    <w:rsid w:val="003B1211"/>
    <w:rsid w:val="003B321B"/>
    <w:rsid w:val="003B3844"/>
    <w:rsid w:val="003B4D86"/>
    <w:rsid w:val="003B5602"/>
    <w:rsid w:val="003B648A"/>
    <w:rsid w:val="003B6CC6"/>
    <w:rsid w:val="003C112B"/>
    <w:rsid w:val="003C657E"/>
    <w:rsid w:val="003C7943"/>
    <w:rsid w:val="003D1AEE"/>
    <w:rsid w:val="003D23E0"/>
    <w:rsid w:val="003D2469"/>
    <w:rsid w:val="003D40BC"/>
    <w:rsid w:val="003D7597"/>
    <w:rsid w:val="003E109A"/>
    <w:rsid w:val="003E3131"/>
    <w:rsid w:val="003E3EE7"/>
    <w:rsid w:val="003E3FA2"/>
    <w:rsid w:val="003E5FFB"/>
    <w:rsid w:val="003F1BB0"/>
    <w:rsid w:val="003F3941"/>
    <w:rsid w:val="003F5A5B"/>
    <w:rsid w:val="003F6E06"/>
    <w:rsid w:val="003F7DDF"/>
    <w:rsid w:val="00400352"/>
    <w:rsid w:val="00402078"/>
    <w:rsid w:val="00406C80"/>
    <w:rsid w:val="00410C8E"/>
    <w:rsid w:val="00411717"/>
    <w:rsid w:val="00411C32"/>
    <w:rsid w:val="0041444D"/>
    <w:rsid w:val="0041445C"/>
    <w:rsid w:val="00414EA9"/>
    <w:rsid w:val="00420DF7"/>
    <w:rsid w:val="00421A01"/>
    <w:rsid w:val="00422A51"/>
    <w:rsid w:val="00422A79"/>
    <w:rsid w:val="00423BF8"/>
    <w:rsid w:val="00427C76"/>
    <w:rsid w:val="004320F4"/>
    <w:rsid w:val="00434AF8"/>
    <w:rsid w:val="004365A2"/>
    <w:rsid w:val="00436739"/>
    <w:rsid w:val="0043705C"/>
    <w:rsid w:val="0043716C"/>
    <w:rsid w:val="00437553"/>
    <w:rsid w:val="00445529"/>
    <w:rsid w:val="004474F1"/>
    <w:rsid w:val="00447606"/>
    <w:rsid w:val="004476EA"/>
    <w:rsid w:val="004519B1"/>
    <w:rsid w:val="00461A6B"/>
    <w:rsid w:val="0046298D"/>
    <w:rsid w:val="00463A0D"/>
    <w:rsid w:val="00463D91"/>
    <w:rsid w:val="00471BF8"/>
    <w:rsid w:val="00474B87"/>
    <w:rsid w:val="004758A4"/>
    <w:rsid w:val="00476140"/>
    <w:rsid w:val="004764C0"/>
    <w:rsid w:val="004773DB"/>
    <w:rsid w:val="00477DEC"/>
    <w:rsid w:val="00480B49"/>
    <w:rsid w:val="00485081"/>
    <w:rsid w:val="00485D4F"/>
    <w:rsid w:val="004870FE"/>
    <w:rsid w:val="0048715A"/>
    <w:rsid w:val="00494C55"/>
    <w:rsid w:val="00495ED3"/>
    <w:rsid w:val="004A084E"/>
    <w:rsid w:val="004A4248"/>
    <w:rsid w:val="004A43CC"/>
    <w:rsid w:val="004A440C"/>
    <w:rsid w:val="004A6946"/>
    <w:rsid w:val="004A770A"/>
    <w:rsid w:val="004B0C6F"/>
    <w:rsid w:val="004B565B"/>
    <w:rsid w:val="004C0646"/>
    <w:rsid w:val="004C1599"/>
    <w:rsid w:val="004C15E9"/>
    <w:rsid w:val="004C2743"/>
    <w:rsid w:val="004C36F4"/>
    <w:rsid w:val="004C6CAB"/>
    <w:rsid w:val="004C7304"/>
    <w:rsid w:val="004C7383"/>
    <w:rsid w:val="004C7FE3"/>
    <w:rsid w:val="004D04A0"/>
    <w:rsid w:val="004D1F79"/>
    <w:rsid w:val="004D230D"/>
    <w:rsid w:val="004D388B"/>
    <w:rsid w:val="004E054D"/>
    <w:rsid w:val="004E0E88"/>
    <w:rsid w:val="004E269C"/>
    <w:rsid w:val="004E30CE"/>
    <w:rsid w:val="004E7BD7"/>
    <w:rsid w:val="00500860"/>
    <w:rsid w:val="00501A84"/>
    <w:rsid w:val="005059C3"/>
    <w:rsid w:val="005076BD"/>
    <w:rsid w:val="00511E43"/>
    <w:rsid w:val="00513AF2"/>
    <w:rsid w:val="00514392"/>
    <w:rsid w:val="00515677"/>
    <w:rsid w:val="0051639C"/>
    <w:rsid w:val="00517192"/>
    <w:rsid w:val="00517DEF"/>
    <w:rsid w:val="005201D6"/>
    <w:rsid w:val="00523B3D"/>
    <w:rsid w:val="00525588"/>
    <w:rsid w:val="00526965"/>
    <w:rsid w:val="00526A64"/>
    <w:rsid w:val="00527688"/>
    <w:rsid w:val="00532BF1"/>
    <w:rsid w:val="00532CF9"/>
    <w:rsid w:val="00535FA5"/>
    <w:rsid w:val="005411BC"/>
    <w:rsid w:val="00541B37"/>
    <w:rsid w:val="00543C96"/>
    <w:rsid w:val="00551DC5"/>
    <w:rsid w:val="005520F0"/>
    <w:rsid w:val="00552AB0"/>
    <w:rsid w:val="00553967"/>
    <w:rsid w:val="0055610D"/>
    <w:rsid w:val="0055696E"/>
    <w:rsid w:val="00556A84"/>
    <w:rsid w:val="005622D0"/>
    <w:rsid w:val="00563799"/>
    <w:rsid w:val="005638E7"/>
    <w:rsid w:val="00564F56"/>
    <w:rsid w:val="00567EEB"/>
    <w:rsid w:val="00577FD7"/>
    <w:rsid w:val="00580D19"/>
    <w:rsid w:val="0058390B"/>
    <w:rsid w:val="00583BFD"/>
    <w:rsid w:val="005848BB"/>
    <w:rsid w:val="005856F7"/>
    <w:rsid w:val="005868A6"/>
    <w:rsid w:val="0058703F"/>
    <w:rsid w:val="00590E95"/>
    <w:rsid w:val="00592E1A"/>
    <w:rsid w:val="00593580"/>
    <w:rsid w:val="005950B5"/>
    <w:rsid w:val="005952EF"/>
    <w:rsid w:val="00595601"/>
    <w:rsid w:val="0059574A"/>
    <w:rsid w:val="00596C3C"/>
    <w:rsid w:val="005A36ED"/>
    <w:rsid w:val="005A6BE8"/>
    <w:rsid w:val="005A6D45"/>
    <w:rsid w:val="005B138B"/>
    <w:rsid w:val="005B272A"/>
    <w:rsid w:val="005B3712"/>
    <w:rsid w:val="005B4C57"/>
    <w:rsid w:val="005B50D4"/>
    <w:rsid w:val="005B6C54"/>
    <w:rsid w:val="005C0472"/>
    <w:rsid w:val="005C0966"/>
    <w:rsid w:val="005C13D9"/>
    <w:rsid w:val="005C20F0"/>
    <w:rsid w:val="005C273A"/>
    <w:rsid w:val="005C2D39"/>
    <w:rsid w:val="005C3F10"/>
    <w:rsid w:val="005C614C"/>
    <w:rsid w:val="005D381E"/>
    <w:rsid w:val="005D6F82"/>
    <w:rsid w:val="005E4268"/>
    <w:rsid w:val="005E626F"/>
    <w:rsid w:val="005F358F"/>
    <w:rsid w:val="005F67D9"/>
    <w:rsid w:val="005F7E69"/>
    <w:rsid w:val="0060292A"/>
    <w:rsid w:val="006049C8"/>
    <w:rsid w:val="00604C8F"/>
    <w:rsid w:val="0061244D"/>
    <w:rsid w:val="00616AE4"/>
    <w:rsid w:val="00621424"/>
    <w:rsid w:val="006219B9"/>
    <w:rsid w:val="00621B30"/>
    <w:rsid w:val="00633A69"/>
    <w:rsid w:val="00634B88"/>
    <w:rsid w:val="006354EA"/>
    <w:rsid w:val="00636D7E"/>
    <w:rsid w:val="006409CB"/>
    <w:rsid w:val="00641517"/>
    <w:rsid w:val="00642BF8"/>
    <w:rsid w:val="00642C82"/>
    <w:rsid w:val="00642D1F"/>
    <w:rsid w:val="00643629"/>
    <w:rsid w:val="0064397C"/>
    <w:rsid w:val="006508FD"/>
    <w:rsid w:val="006535FB"/>
    <w:rsid w:val="00656CF3"/>
    <w:rsid w:val="00657876"/>
    <w:rsid w:val="006638ED"/>
    <w:rsid w:val="00666697"/>
    <w:rsid w:val="00667415"/>
    <w:rsid w:val="00667A13"/>
    <w:rsid w:val="006704EE"/>
    <w:rsid w:val="00672BF3"/>
    <w:rsid w:val="00673724"/>
    <w:rsid w:val="006748FF"/>
    <w:rsid w:val="00674F26"/>
    <w:rsid w:val="006772E1"/>
    <w:rsid w:val="00677505"/>
    <w:rsid w:val="00677A4D"/>
    <w:rsid w:val="006825F4"/>
    <w:rsid w:val="00684821"/>
    <w:rsid w:val="00691B95"/>
    <w:rsid w:val="00695008"/>
    <w:rsid w:val="00695DAA"/>
    <w:rsid w:val="006A24AF"/>
    <w:rsid w:val="006A25BB"/>
    <w:rsid w:val="006A686F"/>
    <w:rsid w:val="006B35A8"/>
    <w:rsid w:val="006B3B46"/>
    <w:rsid w:val="006B795F"/>
    <w:rsid w:val="006C3DF9"/>
    <w:rsid w:val="006C6458"/>
    <w:rsid w:val="006C6649"/>
    <w:rsid w:val="006C6D14"/>
    <w:rsid w:val="006D0E45"/>
    <w:rsid w:val="006D3406"/>
    <w:rsid w:val="006D6414"/>
    <w:rsid w:val="006D7883"/>
    <w:rsid w:val="006E0755"/>
    <w:rsid w:val="006E2028"/>
    <w:rsid w:val="006E2E0D"/>
    <w:rsid w:val="006E53A6"/>
    <w:rsid w:val="006E5E43"/>
    <w:rsid w:val="006E65EF"/>
    <w:rsid w:val="006F0D75"/>
    <w:rsid w:val="006F106B"/>
    <w:rsid w:val="006F52E1"/>
    <w:rsid w:val="006F7257"/>
    <w:rsid w:val="006F7D6F"/>
    <w:rsid w:val="00700714"/>
    <w:rsid w:val="00701880"/>
    <w:rsid w:val="007021DD"/>
    <w:rsid w:val="00703881"/>
    <w:rsid w:val="0070484B"/>
    <w:rsid w:val="0070506F"/>
    <w:rsid w:val="00714148"/>
    <w:rsid w:val="00720CF6"/>
    <w:rsid w:val="00721110"/>
    <w:rsid w:val="0072236A"/>
    <w:rsid w:val="0072242B"/>
    <w:rsid w:val="00724EF8"/>
    <w:rsid w:val="00725405"/>
    <w:rsid w:val="007261E9"/>
    <w:rsid w:val="00726C2B"/>
    <w:rsid w:val="007279A8"/>
    <w:rsid w:val="00727DBA"/>
    <w:rsid w:val="00727F84"/>
    <w:rsid w:val="00730208"/>
    <w:rsid w:val="00732F1C"/>
    <w:rsid w:val="00737B18"/>
    <w:rsid w:val="007410DD"/>
    <w:rsid w:val="0074611E"/>
    <w:rsid w:val="00746804"/>
    <w:rsid w:val="00747C7F"/>
    <w:rsid w:val="0075315C"/>
    <w:rsid w:val="00761554"/>
    <w:rsid w:val="007648FB"/>
    <w:rsid w:val="00765AEB"/>
    <w:rsid w:val="00766B82"/>
    <w:rsid w:val="0077157B"/>
    <w:rsid w:val="007715F4"/>
    <w:rsid w:val="00772168"/>
    <w:rsid w:val="00776F8E"/>
    <w:rsid w:val="00781059"/>
    <w:rsid w:val="0078223B"/>
    <w:rsid w:val="00783416"/>
    <w:rsid w:val="00783BBD"/>
    <w:rsid w:val="00785289"/>
    <w:rsid w:val="0078618E"/>
    <w:rsid w:val="00786DCB"/>
    <w:rsid w:val="007879BC"/>
    <w:rsid w:val="00790029"/>
    <w:rsid w:val="007901A2"/>
    <w:rsid w:val="007907D9"/>
    <w:rsid w:val="007A03A8"/>
    <w:rsid w:val="007A045D"/>
    <w:rsid w:val="007A07B5"/>
    <w:rsid w:val="007A10D6"/>
    <w:rsid w:val="007A18CE"/>
    <w:rsid w:val="007A2005"/>
    <w:rsid w:val="007A215E"/>
    <w:rsid w:val="007A3224"/>
    <w:rsid w:val="007A423B"/>
    <w:rsid w:val="007A433A"/>
    <w:rsid w:val="007A6295"/>
    <w:rsid w:val="007A7244"/>
    <w:rsid w:val="007A7FB7"/>
    <w:rsid w:val="007B05E1"/>
    <w:rsid w:val="007B1446"/>
    <w:rsid w:val="007B1A76"/>
    <w:rsid w:val="007B281F"/>
    <w:rsid w:val="007B3B5A"/>
    <w:rsid w:val="007B576A"/>
    <w:rsid w:val="007B59DD"/>
    <w:rsid w:val="007B6BA2"/>
    <w:rsid w:val="007B71AE"/>
    <w:rsid w:val="007B796D"/>
    <w:rsid w:val="007C0986"/>
    <w:rsid w:val="007C099E"/>
    <w:rsid w:val="007C1965"/>
    <w:rsid w:val="007C62E9"/>
    <w:rsid w:val="007D0D8E"/>
    <w:rsid w:val="007D0FF7"/>
    <w:rsid w:val="007D5ADB"/>
    <w:rsid w:val="007D5D92"/>
    <w:rsid w:val="007E00E3"/>
    <w:rsid w:val="007E09C0"/>
    <w:rsid w:val="007E0C16"/>
    <w:rsid w:val="007E3C65"/>
    <w:rsid w:val="007E6154"/>
    <w:rsid w:val="007E7D24"/>
    <w:rsid w:val="007E7D9F"/>
    <w:rsid w:val="007F0D99"/>
    <w:rsid w:val="007F15E1"/>
    <w:rsid w:val="007F39EF"/>
    <w:rsid w:val="007F3BA5"/>
    <w:rsid w:val="007F4545"/>
    <w:rsid w:val="007F47C5"/>
    <w:rsid w:val="007F4DA2"/>
    <w:rsid w:val="007F6209"/>
    <w:rsid w:val="007F7737"/>
    <w:rsid w:val="008011AB"/>
    <w:rsid w:val="008020F9"/>
    <w:rsid w:val="0080248D"/>
    <w:rsid w:val="0080359F"/>
    <w:rsid w:val="00805D00"/>
    <w:rsid w:val="00806137"/>
    <w:rsid w:val="00810BE4"/>
    <w:rsid w:val="008111A9"/>
    <w:rsid w:val="0081133B"/>
    <w:rsid w:val="008115C0"/>
    <w:rsid w:val="00811FE8"/>
    <w:rsid w:val="00815001"/>
    <w:rsid w:val="0081766B"/>
    <w:rsid w:val="00817C70"/>
    <w:rsid w:val="00820098"/>
    <w:rsid w:val="00820A76"/>
    <w:rsid w:val="008222A9"/>
    <w:rsid w:val="00823457"/>
    <w:rsid w:val="00823D23"/>
    <w:rsid w:val="00824398"/>
    <w:rsid w:val="008247DF"/>
    <w:rsid w:val="00824F53"/>
    <w:rsid w:val="00825460"/>
    <w:rsid w:val="008267A0"/>
    <w:rsid w:val="008304DA"/>
    <w:rsid w:val="008328C4"/>
    <w:rsid w:val="008332B8"/>
    <w:rsid w:val="0083387D"/>
    <w:rsid w:val="00836061"/>
    <w:rsid w:val="0083789C"/>
    <w:rsid w:val="008409E8"/>
    <w:rsid w:val="00841A9C"/>
    <w:rsid w:val="00842CC0"/>
    <w:rsid w:val="008437CA"/>
    <w:rsid w:val="008462C1"/>
    <w:rsid w:val="0084788F"/>
    <w:rsid w:val="00854298"/>
    <w:rsid w:val="00856F7C"/>
    <w:rsid w:val="00857077"/>
    <w:rsid w:val="00860AB4"/>
    <w:rsid w:val="008643B4"/>
    <w:rsid w:val="008650C5"/>
    <w:rsid w:val="008728D6"/>
    <w:rsid w:val="0087366F"/>
    <w:rsid w:val="008737C9"/>
    <w:rsid w:val="00874B44"/>
    <w:rsid w:val="00874F3C"/>
    <w:rsid w:val="00875042"/>
    <w:rsid w:val="00875AAA"/>
    <w:rsid w:val="00875AC6"/>
    <w:rsid w:val="00875E46"/>
    <w:rsid w:val="008767BC"/>
    <w:rsid w:val="008810B6"/>
    <w:rsid w:val="00881F09"/>
    <w:rsid w:val="00884111"/>
    <w:rsid w:val="0088555B"/>
    <w:rsid w:val="008856AF"/>
    <w:rsid w:val="00887AEC"/>
    <w:rsid w:val="00890E0B"/>
    <w:rsid w:val="00890FAB"/>
    <w:rsid w:val="00894E5F"/>
    <w:rsid w:val="00896F83"/>
    <w:rsid w:val="008A120E"/>
    <w:rsid w:val="008A20A9"/>
    <w:rsid w:val="008A3D71"/>
    <w:rsid w:val="008A44A8"/>
    <w:rsid w:val="008A4640"/>
    <w:rsid w:val="008A59F9"/>
    <w:rsid w:val="008A7D61"/>
    <w:rsid w:val="008B11F9"/>
    <w:rsid w:val="008B1285"/>
    <w:rsid w:val="008B18B1"/>
    <w:rsid w:val="008B3181"/>
    <w:rsid w:val="008B4182"/>
    <w:rsid w:val="008B487F"/>
    <w:rsid w:val="008B55C7"/>
    <w:rsid w:val="008B6E31"/>
    <w:rsid w:val="008C2379"/>
    <w:rsid w:val="008C5D28"/>
    <w:rsid w:val="008D10AA"/>
    <w:rsid w:val="008D475A"/>
    <w:rsid w:val="008D5145"/>
    <w:rsid w:val="008D671A"/>
    <w:rsid w:val="008D6FFF"/>
    <w:rsid w:val="008E1057"/>
    <w:rsid w:val="008E2130"/>
    <w:rsid w:val="008E467F"/>
    <w:rsid w:val="008E546E"/>
    <w:rsid w:val="008E7DE2"/>
    <w:rsid w:val="008F1C0C"/>
    <w:rsid w:val="008F31CB"/>
    <w:rsid w:val="008F32D2"/>
    <w:rsid w:val="008F3ED4"/>
    <w:rsid w:val="008F4304"/>
    <w:rsid w:val="00900419"/>
    <w:rsid w:val="009039D5"/>
    <w:rsid w:val="00907712"/>
    <w:rsid w:val="00912020"/>
    <w:rsid w:val="009127A2"/>
    <w:rsid w:val="00912AE3"/>
    <w:rsid w:val="00912D0C"/>
    <w:rsid w:val="00913B44"/>
    <w:rsid w:val="009152C6"/>
    <w:rsid w:val="009158C8"/>
    <w:rsid w:val="00915F49"/>
    <w:rsid w:val="0092128F"/>
    <w:rsid w:val="00921FC7"/>
    <w:rsid w:val="0092647F"/>
    <w:rsid w:val="009268C7"/>
    <w:rsid w:val="00930A57"/>
    <w:rsid w:val="00932CB1"/>
    <w:rsid w:val="009334C3"/>
    <w:rsid w:val="009344BB"/>
    <w:rsid w:val="00934775"/>
    <w:rsid w:val="00935300"/>
    <w:rsid w:val="0093672F"/>
    <w:rsid w:val="00942309"/>
    <w:rsid w:val="009426E1"/>
    <w:rsid w:val="0094450F"/>
    <w:rsid w:val="00944D75"/>
    <w:rsid w:val="00944EF1"/>
    <w:rsid w:val="00945CA4"/>
    <w:rsid w:val="00946E4C"/>
    <w:rsid w:val="00947282"/>
    <w:rsid w:val="00947D0E"/>
    <w:rsid w:val="009550C9"/>
    <w:rsid w:val="00955849"/>
    <w:rsid w:val="00956DC7"/>
    <w:rsid w:val="00957BF6"/>
    <w:rsid w:val="00960BE3"/>
    <w:rsid w:val="00960FBC"/>
    <w:rsid w:val="00963924"/>
    <w:rsid w:val="009648A9"/>
    <w:rsid w:val="00965098"/>
    <w:rsid w:val="0096546F"/>
    <w:rsid w:val="00966CBC"/>
    <w:rsid w:val="0096770C"/>
    <w:rsid w:val="00967BA8"/>
    <w:rsid w:val="0097175F"/>
    <w:rsid w:val="00972CF0"/>
    <w:rsid w:val="009739DF"/>
    <w:rsid w:val="00974694"/>
    <w:rsid w:val="00975D43"/>
    <w:rsid w:val="009764B9"/>
    <w:rsid w:val="00976FCB"/>
    <w:rsid w:val="0097745B"/>
    <w:rsid w:val="00977B9C"/>
    <w:rsid w:val="00983DA3"/>
    <w:rsid w:val="009843B2"/>
    <w:rsid w:val="00986EEE"/>
    <w:rsid w:val="00987453"/>
    <w:rsid w:val="00990D32"/>
    <w:rsid w:val="00991DE4"/>
    <w:rsid w:val="00992C8B"/>
    <w:rsid w:val="0099316F"/>
    <w:rsid w:val="00993B0E"/>
    <w:rsid w:val="009A1247"/>
    <w:rsid w:val="009A5A27"/>
    <w:rsid w:val="009A6D2E"/>
    <w:rsid w:val="009A6EFA"/>
    <w:rsid w:val="009A745A"/>
    <w:rsid w:val="009A7976"/>
    <w:rsid w:val="009B641A"/>
    <w:rsid w:val="009C3CB5"/>
    <w:rsid w:val="009C5531"/>
    <w:rsid w:val="009C7B59"/>
    <w:rsid w:val="009D04E7"/>
    <w:rsid w:val="009D0A9A"/>
    <w:rsid w:val="009D2F63"/>
    <w:rsid w:val="009D322D"/>
    <w:rsid w:val="009D354D"/>
    <w:rsid w:val="009D504E"/>
    <w:rsid w:val="009D66C8"/>
    <w:rsid w:val="009D6A4C"/>
    <w:rsid w:val="009D7060"/>
    <w:rsid w:val="009E0097"/>
    <w:rsid w:val="009E2219"/>
    <w:rsid w:val="009E2CE7"/>
    <w:rsid w:val="009E3995"/>
    <w:rsid w:val="009E3E60"/>
    <w:rsid w:val="009E632F"/>
    <w:rsid w:val="009E661E"/>
    <w:rsid w:val="009F1A2D"/>
    <w:rsid w:val="009F3B19"/>
    <w:rsid w:val="009F3E46"/>
    <w:rsid w:val="009F6CCF"/>
    <w:rsid w:val="00A0223D"/>
    <w:rsid w:val="00A027CA"/>
    <w:rsid w:val="00A038A3"/>
    <w:rsid w:val="00A04B4E"/>
    <w:rsid w:val="00A05058"/>
    <w:rsid w:val="00A06617"/>
    <w:rsid w:val="00A10137"/>
    <w:rsid w:val="00A115B4"/>
    <w:rsid w:val="00A12582"/>
    <w:rsid w:val="00A13D2D"/>
    <w:rsid w:val="00A155B5"/>
    <w:rsid w:val="00A20B35"/>
    <w:rsid w:val="00A20C49"/>
    <w:rsid w:val="00A219F9"/>
    <w:rsid w:val="00A22C8C"/>
    <w:rsid w:val="00A22D11"/>
    <w:rsid w:val="00A264FA"/>
    <w:rsid w:val="00A2762A"/>
    <w:rsid w:val="00A328E0"/>
    <w:rsid w:val="00A350A8"/>
    <w:rsid w:val="00A37D55"/>
    <w:rsid w:val="00A41825"/>
    <w:rsid w:val="00A4271D"/>
    <w:rsid w:val="00A43B3D"/>
    <w:rsid w:val="00A445BA"/>
    <w:rsid w:val="00A46B35"/>
    <w:rsid w:val="00A47FE6"/>
    <w:rsid w:val="00A52615"/>
    <w:rsid w:val="00A55348"/>
    <w:rsid w:val="00A55635"/>
    <w:rsid w:val="00A557C1"/>
    <w:rsid w:val="00A61D96"/>
    <w:rsid w:val="00A63099"/>
    <w:rsid w:val="00A63CCE"/>
    <w:rsid w:val="00A6619F"/>
    <w:rsid w:val="00A67478"/>
    <w:rsid w:val="00A710DD"/>
    <w:rsid w:val="00A724B3"/>
    <w:rsid w:val="00A73ACB"/>
    <w:rsid w:val="00A7767E"/>
    <w:rsid w:val="00A8057D"/>
    <w:rsid w:val="00A81A83"/>
    <w:rsid w:val="00A82629"/>
    <w:rsid w:val="00A830C3"/>
    <w:rsid w:val="00A830D6"/>
    <w:rsid w:val="00A832DE"/>
    <w:rsid w:val="00A84A42"/>
    <w:rsid w:val="00A85173"/>
    <w:rsid w:val="00A86780"/>
    <w:rsid w:val="00A90672"/>
    <w:rsid w:val="00A912A0"/>
    <w:rsid w:val="00A932DD"/>
    <w:rsid w:val="00A93B51"/>
    <w:rsid w:val="00A95E1C"/>
    <w:rsid w:val="00A964D2"/>
    <w:rsid w:val="00AA0397"/>
    <w:rsid w:val="00AA0E3D"/>
    <w:rsid w:val="00AA10A7"/>
    <w:rsid w:val="00AA169C"/>
    <w:rsid w:val="00AA5F2F"/>
    <w:rsid w:val="00AA67D7"/>
    <w:rsid w:val="00AB0E16"/>
    <w:rsid w:val="00AB27E9"/>
    <w:rsid w:val="00AB37E1"/>
    <w:rsid w:val="00AB444D"/>
    <w:rsid w:val="00AB5D1C"/>
    <w:rsid w:val="00AB63C4"/>
    <w:rsid w:val="00AB77A1"/>
    <w:rsid w:val="00AC1BBC"/>
    <w:rsid w:val="00AC3049"/>
    <w:rsid w:val="00AC36C1"/>
    <w:rsid w:val="00AC5151"/>
    <w:rsid w:val="00AC61BC"/>
    <w:rsid w:val="00AC6250"/>
    <w:rsid w:val="00AC73C4"/>
    <w:rsid w:val="00AC75F3"/>
    <w:rsid w:val="00AD4C65"/>
    <w:rsid w:val="00AD4CFB"/>
    <w:rsid w:val="00AD72D8"/>
    <w:rsid w:val="00AD73F1"/>
    <w:rsid w:val="00AE02DE"/>
    <w:rsid w:val="00AE2883"/>
    <w:rsid w:val="00AE3B9D"/>
    <w:rsid w:val="00AE44F2"/>
    <w:rsid w:val="00AF3922"/>
    <w:rsid w:val="00AF3D9F"/>
    <w:rsid w:val="00AF5A40"/>
    <w:rsid w:val="00AF6EB8"/>
    <w:rsid w:val="00AF73E4"/>
    <w:rsid w:val="00B02D91"/>
    <w:rsid w:val="00B046A4"/>
    <w:rsid w:val="00B0510D"/>
    <w:rsid w:val="00B062B8"/>
    <w:rsid w:val="00B0669D"/>
    <w:rsid w:val="00B0758F"/>
    <w:rsid w:val="00B108B2"/>
    <w:rsid w:val="00B10C49"/>
    <w:rsid w:val="00B121A3"/>
    <w:rsid w:val="00B1286D"/>
    <w:rsid w:val="00B143CC"/>
    <w:rsid w:val="00B14C2B"/>
    <w:rsid w:val="00B14EEB"/>
    <w:rsid w:val="00B15DB3"/>
    <w:rsid w:val="00B178DC"/>
    <w:rsid w:val="00B17B1F"/>
    <w:rsid w:val="00B20186"/>
    <w:rsid w:val="00B20AC7"/>
    <w:rsid w:val="00B20EF2"/>
    <w:rsid w:val="00B21C41"/>
    <w:rsid w:val="00B226FC"/>
    <w:rsid w:val="00B22D87"/>
    <w:rsid w:val="00B25FEE"/>
    <w:rsid w:val="00B30FA1"/>
    <w:rsid w:val="00B3358B"/>
    <w:rsid w:val="00B35072"/>
    <w:rsid w:val="00B359A2"/>
    <w:rsid w:val="00B35DBC"/>
    <w:rsid w:val="00B35FAD"/>
    <w:rsid w:val="00B40252"/>
    <w:rsid w:val="00B4078C"/>
    <w:rsid w:val="00B4192D"/>
    <w:rsid w:val="00B44259"/>
    <w:rsid w:val="00B45058"/>
    <w:rsid w:val="00B45FCA"/>
    <w:rsid w:val="00B51BE6"/>
    <w:rsid w:val="00B531E4"/>
    <w:rsid w:val="00B54A1A"/>
    <w:rsid w:val="00B54CBD"/>
    <w:rsid w:val="00B54E78"/>
    <w:rsid w:val="00B62F4C"/>
    <w:rsid w:val="00B63E6A"/>
    <w:rsid w:val="00B66657"/>
    <w:rsid w:val="00B67F2A"/>
    <w:rsid w:val="00B71949"/>
    <w:rsid w:val="00B74C62"/>
    <w:rsid w:val="00B80267"/>
    <w:rsid w:val="00B829AD"/>
    <w:rsid w:val="00B836A4"/>
    <w:rsid w:val="00B83A51"/>
    <w:rsid w:val="00B85409"/>
    <w:rsid w:val="00B85546"/>
    <w:rsid w:val="00B85AF3"/>
    <w:rsid w:val="00B876E5"/>
    <w:rsid w:val="00B87BA4"/>
    <w:rsid w:val="00B87DA7"/>
    <w:rsid w:val="00B90C1B"/>
    <w:rsid w:val="00B914B9"/>
    <w:rsid w:val="00B94803"/>
    <w:rsid w:val="00B94B44"/>
    <w:rsid w:val="00B97104"/>
    <w:rsid w:val="00BA1372"/>
    <w:rsid w:val="00BA1503"/>
    <w:rsid w:val="00BA2DAD"/>
    <w:rsid w:val="00BA5836"/>
    <w:rsid w:val="00BB2848"/>
    <w:rsid w:val="00BB293E"/>
    <w:rsid w:val="00BB3FF6"/>
    <w:rsid w:val="00BB5C24"/>
    <w:rsid w:val="00BB6778"/>
    <w:rsid w:val="00BC067B"/>
    <w:rsid w:val="00BC1681"/>
    <w:rsid w:val="00BC3003"/>
    <w:rsid w:val="00BC349D"/>
    <w:rsid w:val="00BC3E56"/>
    <w:rsid w:val="00BC60D6"/>
    <w:rsid w:val="00BC6E57"/>
    <w:rsid w:val="00BC7756"/>
    <w:rsid w:val="00BC7B7B"/>
    <w:rsid w:val="00BC7DEB"/>
    <w:rsid w:val="00BD08E8"/>
    <w:rsid w:val="00BD0EE3"/>
    <w:rsid w:val="00BD0FD9"/>
    <w:rsid w:val="00BD18EE"/>
    <w:rsid w:val="00BD1C81"/>
    <w:rsid w:val="00BD475F"/>
    <w:rsid w:val="00BD5347"/>
    <w:rsid w:val="00BD6AF0"/>
    <w:rsid w:val="00BD762D"/>
    <w:rsid w:val="00BE01C6"/>
    <w:rsid w:val="00BE033B"/>
    <w:rsid w:val="00BE19F7"/>
    <w:rsid w:val="00BE38E0"/>
    <w:rsid w:val="00BE4029"/>
    <w:rsid w:val="00BE5F13"/>
    <w:rsid w:val="00BF212D"/>
    <w:rsid w:val="00BF6668"/>
    <w:rsid w:val="00C03361"/>
    <w:rsid w:val="00C03C34"/>
    <w:rsid w:val="00C04CD8"/>
    <w:rsid w:val="00C04F57"/>
    <w:rsid w:val="00C05EFB"/>
    <w:rsid w:val="00C061BE"/>
    <w:rsid w:val="00C074BF"/>
    <w:rsid w:val="00C109CB"/>
    <w:rsid w:val="00C119A9"/>
    <w:rsid w:val="00C128D8"/>
    <w:rsid w:val="00C13CAC"/>
    <w:rsid w:val="00C15E1E"/>
    <w:rsid w:val="00C17818"/>
    <w:rsid w:val="00C209A3"/>
    <w:rsid w:val="00C23770"/>
    <w:rsid w:val="00C250FE"/>
    <w:rsid w:val="00C3079E"/>
    <w:rsid w:val="00C318A2"/>
    <w:rsid w:val="00C318D4"/>
    <w:rsid w:val="00C32025"/>
    <w:rsid w:val="00C34FBA"/>
    <w:rsid w:val="00C362DD"/>
    <w:rsid w:val="00C379E7"/>
    <w:rsid w:val="00C421E9"/>
    <w:rsid w:val="00C457E4"/>
    <w:rsid w:val="00C469AA"/>
    <w:rsid w:val="00C54577"/>
    <w:rsid w:val="00C5492E"/>
    <w:rsid w:val="00C56E65"/>
    <w:rsid w:val="00C62D40"/>
    <w:rsid w:val="00C63028"/>
    <w:rsid w:val="00C6360A"/>
    <w:rsid w:val="00C647D8"/>
    <w:rsid w:val="00C64B23"/>
    <w:rsid w:val="00C655FA"/>
    <w:rsid w:val="00C656F1"/>
    <w:rsid w:val="00C66B78"/>
    <w:rsid w:val="00C67808"/>
    <w:rsid w:val="00C74BDA"/>
    <w:rsid w:val="00C7510C"/>
    <w:rsid w:val="00C80F6D"/>
    <w:rsid w:val="00C82F4C"/>
    <w:rsid w:val="00C90010"/>
    <w:rsid w:val="00C904A6"/>
    <w:rsid w:val="00C90CDB"/>
    <w:rsid w:val="00C93216"/>
    <w:rsid w:val="00C97DD9"/>
    <w:rsid w:val="00CA2D64"/>
    <w:rsid w:val="00CA38A7"/>
    <w:rsid w:val="00CA3C3A"/>
    <w:rsid w:val="00CA471B"/>
    <w:rsid w:val="00CA6F09"/>
    <w:rsid w:val="00CA7370"/>
    <w:rsid w:val="00CB058C"/>
    <w:rsid w:val="00CB2D5B"/>
    <w:rsid w:val="00CB3055"/>
    <w:rsid w:val="00CB4474"/>
    <w:rsid w:val="00CB587D"/>
    <w:rsid w:val="00CB5C1A"/>
    <w:rsid w:val="00CB65EA"/>
    <w:rsid w:val="00CC0531"/>
    <w:rsid w:val="00CC0786"/>
    <w:rsid w:val="00CC2480"/>
    <w:rsid w:val="00CC5DA7"/>
    <w:rsid w:val="00CC5DDD"/>
    <w:rsid w:val="00CC5DFD"/>
    <w:rsid w:val="00CD1EE5"/>
    <w:rsid w:val="00CD429C"/>
    <w:rsid w:val="00CD6E44"/>
    <w:rsid w:val="00CE2F3C"/>
    <w:rsid w:val="00CE4A53"/>
    <w:rsid w:val="00CE59C2"/>
    <w:rsid w:val="00CE5FC8"/>
    <w:rsid w:val="00CE616B"/>
    <w:rsid w:val="00CF0EAB"/>
    <w:rsid w:val="00CF1F09"/>
    <w:rsid w:val="00CF34ED"/>
    <w:rsid w:val="00CF7094"/>
    <w:rsid w:val="00D02D95"/>
    <w:rsid w:val="00D0306C"/>
    <w:rsid w:val="00D0330B"/>
    <w:rsid w:val="00D03CA4"/>
    <w:rsid w:val="00D03FE9"/>
    <w:rsid w:val="00D05344"/>
    <w:rsid w:val="00D05877"/>
    <w:rsid w:val="00D05DF6"/>
    <w:rsid w:val="00D070BF"/>
    <w:rsid w:val="00D07473"/>
    <w:rsid w:val="00D07DAC"/>
    <w:rsid w:val="00D12368"/>
    <w:rsid w:val="00D125A4"/>
    <w:rsid w:val="00D1386F"/>
    <w:rsid w:val="00D13CCB"/>
    <w:rsid w:val="00D14BAE"/>
    <w:rsid w:val="00D16402"/>
    <w:rsid w:val="00D21672"/>
    <w:rsid w:val="00D24579"/>
    <w:rsid w:val="00D25940"/>
    <w:rsid w:val="00D33220"/>
    <w:rsid w:val="00D34307"/>
    <w:rsid w:val="00D34772"/>
    <w:rsid w:val="00D35C22"/>
    <w:rsid w:val="00D37E0D"/>
    <w:rsid w:val="00D402A2"/>
    <w:rsid w:val="00D42D72"/>
    <w:rsid w:val="00D42F38"/>
    <w:rsid w:val="00D43093"/>
    <w:rsid w:val="00D4538B"/>
    <w:rsid w:val="00D453B4"/>
    <w:rsid w:val="00D47729"/>
    <w:rsid w:val="00D5090F"/>
    <w:rsid w:val="00D50A3E"/>
    <w:rsid w:val="00D51692"/>
    <w:rsid w:val="00D5397A"/>
    <w:rsid w:val="00D5588E"/>
    <w:rsid w:val="00D55F4D"/>
    <w:rsid w:val="00D616D9"/>
    <w:rsid w:val="00D62939"/>
    <w:rsid w:val="00D73A84"/>
    <w:rsid w:val="00D74C1E"/>
    <w:rsid w:val="00D777CC"/>
    <w:rsid w:val="00D779B8"/>
    <w:rsid w:val="00D818C1"/>
    <w:rsid w:val="00D8510A"/>
    <w:rsid w:val="00D868FF"/>
    <w:rsid w:val="00D87771"/>
    <w:rsid w:val="00D87AFE"/>
    <w:rsid w:val="00D936D3"/>
    <w:rsid w:val="00D94A0E"/>
    <w:rsid w:val="00D96BC7"/>
    <w:rsid w:val="00DA03E8"/>
    <w:rsid w:val="00DA17A9"/>
    <w:rsid w:val="00DA593F"/>
    <w:rsid w:val="00DB2919"/>
    <w:rsid w:val="00DB412A"/>
    <w:rsid w:val="00DB58DB"/>
    <w:rsid w:val="00DB60BC"/>
    <w:rsid w:val="00DB7676"/>
    <w:rsid w:val="00DB7DF0"/>
    <w:rsid w:val="00DC0211"/>
    <w:rsid w:val="00DC1C6A"/>
    <w:rsid w:val="00DD08F5"/>
    <w:rsid w:val="00DD75B1"/>
    <w:rsid w:val="00DD76EB"/>
    <w:rsid w:val="00DD78DB"/>
    <w:rsid w:val="00DD7FDC"/>
    <w:rsid w:val="00DE20D8"/>
    <w:rsid w:val="00DF17CC"/>
    <w:rsid w:val="00DF257C"/>
    <w:rsid w:val="00DF41B2"/>
    <w:rsid w:val="00DF67C5"/>
    <w:rsid w:val="00DF73EE"/>
    <w:rsid w:val="00E005ED"/>
    <w:rsid w:val="00E01B56"/>
    <w:rsid w:val="00E039EF"/>
    <w:rsid w:val="00E0643A"/>
    <w:rsid w:val="00E07F14"/>
    <w:rsid w:val="00E127B5"/>
    <w:rsid w:val="00E13CBC"/>
    <w:rsid w:val="00E15F62"/>
    <w:rsid w:val="00E2197D"/>
    <w:rsid w:val="00E22B8C"/>
    <w:rsid w:val="00E23078"/>
    <w:rsid w:val="00E23C49"/>
    <w:rsid w:val="00E24AD3"/>
    <w:rsid w:val="00E24D3C"/>
    <w:rsid w:val="00E2552E"/>
    <w:rsid w:val="00E34907"/>
    <w:rsid w:val="00E36A7B"/>
    <w:rsid w:val="00E37921"/>
    <w:rsid w:val="00E42871"/>
    <w:rsid w:val="00E4358B"/>
    <w:rsid w:val="00E43FA5"/>
    <w:rsid w:val="00E44F81"/>
    <w:rsid w:val="00E51DAC"/>
    <w:rsid w:val="00E534ED"/>
    <w:rsid w:val="00E559F6"/>
    <w:rsid w:val="00E61572"/>
    <w:rsid w:val="00E61E45"/>
    <w:rsid w:val="00E627E7"/>
    <w:rsid w:val="00E62A8E"/>
    <w:rsid w:val="00E6337B"/>
    <w:rsid w:val="00E67A46"/>
    <w:rsid w:val="00E7436E"/>
    <w:rsid w:val="00E8133E"/>
    <w:rsid w:val="00E81BEF"/>
    <w:rsid w:val="00E8395E"/>
    <w:rsid w:val="00E85C1C"/>
    <w:rsid w:val="00E85C40"/>
    <w:rsid w:val="00E916F5"/>
    <w:rsid w:val="00E91A6D"/>
    <w:rsid w:val="00E930C0"/>
    <w:rsid w:val="00E95F0A"/>
    <w:rsid w:val="00E96DCD"/>
    <w:rsid w:val="00EA1BC9"/>
    <w:rsid w:val="00EA2336"/>
    <w:rsid w:val="00EA37C4"/>
    <w:rsid w:val="00EA4A34"/>
    <w:rsid w:val="00EA568E"/>
    <w:rsid w:val="00EA5C52"/>
    <w:rsid w:val="00EB12C4"/>
    <w:rsid w:val="00EB1A40"/>
    <w:rsid w:val="00EB3C54"/>
    <w:rsid w:val="00EB4756"/>
    <w:rsid w:val="00EB481B"/>
    <w:rsid w:val="00EB4A1D"/>
    <w:rsid w:val="00EB5074"/>
    <w:rsid w:val="00EB5519"/>
    <w:rsid w:val="00EB5F27"/>
    <w:rsid w:val="00EB66D5"/>
    <w:rsid w:val="00EB7C99"/>
    <w:rsid w:val="00EB7DA1"/>
    <w:rsid w:val="00EC39B3"/>
    <w:rsid w:val="00EC70DF"/>
    <w:rsid w:val="00ED048E"/>
    <w:rsid w:val="00ED2094"/>
    <w:rsid w:val="00ED27F7"/>
    <w:rsid w:val="00ED61E3"/>
    <w:rsid w:val="00ED78FD"/>
    <w:rsid w:val="00EE188C"/>
    <w:rsid w:val="00EE30DF"/>
    <w:rsid w:val="00EE3250"/>
    <w:rsid w:val="00EE4008"/>
    <w:rsid w:val="00EE4143"/>
    <w:rsid w:val="00EE5692"/>
    <w:rsid w:val="00EF384C"/>
    <w:rsid w:val="00F00510"/>
    <w:rsid w:val="00F04407"/>
    <w:rsid w:val="00F060B2"/>
    <w:rsid w:val="00F06896"/>
    <w:rsid w:val="00F06A81"/>
    <w:rsid w:val="00F07142"/>
    <w:rsid w:val="00F10D95"/>
    <w:rsid w:val="00F123A4"/>
    <w:rsid w:val="00F12F37"/>
    <w:rsid w:val="00F212D2"/>
    <w:rsid w:val="00F22A31"/>
    <w:rsid w:val="00F23FE8"/>
    <w:rsid w:val="00F246BF"/>
    <w:rsid w:val="00F252A1"/>
    <w:rsid w:val="00F31D35"/>
    <w:rsid w:val="00F32C53"/>
    <w:rsid w:val="00F33625"/>
    <w:rsid w:val="00F34E14"/>
    <w:rsid w:val="00F402BD"/>
    <w:rsid w:val="00F43377"/>
    <w:rsid w:val="00F46EC3"/>
    <w:rsid w:val="00F47A5F"/>
    <w:rsid w:val="00F51939"/>
    <w:rsid w:val="00F52171"/>
    <w:rsid w:val="00F53545"/>
    <w:rsid w:val="00F5418E"/>
    <w:rsid w:val="00F60066"/>
    <w:rsid w:val="00F60D29"/>
    <w:rsid w:val="00F643CF"/>
    <w:rsid w:val="00F657E9"/>
    <w:rsid w:val="00F65EBE"/>
    <w:rsid w:val="00F668FE"/>
    <w:rsid w:val="00F71B74"/>
    <w:rsid w:val="00F768F5"/>
    <w:rsid w:val="00F7772C"/>
    <w:rsid w:val="00F81BDF"/>
    <w:rsid w:val="00F9119F"/>
    <w:rsid w:val="00F91DD0"/>
    <w:rsid w:val="00F9423A"/>
    <w:rsid w:val="00F94F83"/>
    <w:rsid w:val="00F95FE2"/>
    <w:rsid w:val="00F963A1"/>
    <w:rsid w:val="00F979EA"/>
    <w:rsid w:val="00FA0D03"/>
    <w:rsid w:val="00FA0E15"/>
    <w:rsid w:val="00FA41DC"/>
    <w:rsid w:val="00FA652A"/>
    <w:rsid w:val="00FB199A"/>
    <w:rsid w:val="00FB1A72"/>
    <w:rsid w:val="00FB2C0C"/>
    <w:rsid w:val="00FB39AC"/>
    <w:rsid w:val="00FB4216"/>
    <w:rsid w:val="00FB6B95"/>
    <w:rsid w:val="00FB6CC8"/>
    <w:rsid w:val="00FB6EC0"/>
    <w:rsid w:val="00FC0563"/>
    <w:rsid w:val="00FC3B74"/>
    <w:rsid w:val="00FC4CAC"/>
    <w:rsid w:val="00FD1853"/>
    <w:rsid w:val="00FD4A0F"/>
    <w:rsid w:val="00FD7F3F"/>
    <w:rsid w:val="00FD7FD5"/>
    <w:rsid w:val="00FE0A91"/>
    <w:rsid w:val="00FE0DF5"/>
    <w:rsid w:val="00FE4738"/>
    <w:rsid w:val="00FE53EC"/>
    <w:rsid w:val="00FE660A"/>
    <w:rsid w:val="00FE6E22"/>
    <w:rsid w:val="00FE7D89"/>
    <w:rsid w:val="00FF10D5"/>
    <w:rsid w:val="00FF1726"/>
    <w:rsid w:val="00FF220A"/>
    <w:rsid w:val="00FF2280"/>
    <w:rsid w:val="00FF2BCA"/>
    <w:rsid w:val="00FF4F84"/>
    <w:rsid w:val="00FF5422"/>
    <w:rsid w:val="00FF5E1F"/>
    <w:rsid w:val="00FF721D"/>
    <w:rsid w:val="067D21ED"/>
    <w:rsid w:val="10273923"/>
    <w:rsid w:val="7AC48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0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footnote text"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D95"/>
    <w:rPr>
      <w:sz w:val="24"/>
      <w:szCs w:val="24"/>
    </w:rPr>
  </w:style>
  <w:style w:type="paragraph" w:styleId="Heading1">
    <w:name w:val="heading 1"/>
    <w:basedOn w:val="Normal"/>
    <w:next w:val="Normal"/>
    <w:link w:val="Heading1Char"/>
    <w:uiPriority w:val="9"/>
    <w:qFormat/>
    <w:rsid w:val="00FC3B74"/>
    <w:pPr>
      <w:keepNext/>
      <w:numPr>
        <w:numId w:val="2"/>
      </w:numPr>
      <w:tabs>
        <w:tab w:val="clear" w:pos="360"/>
      </w:tabs>
      <w:spacing w:before="1440" w:after="240"/>
      <w:ind w:left="0" w:firstLine="0"/>
      <w:jc w:val="center"/>
      <w:outlineLvl w:val="0"/>
    </w:pPr>
    <w:rPr>
      <w:rFonts w:cs="Arial"/>
      <w:b/>
      <w:bCs/>
      <w:caps/>
      <w:kern w:val="32"/>
      <w:sz w:val="32"/>
      <w:szCs w:val="32"/>
    </w:rPr>
  </w:style>
  <w:style w:type="paragraph" w:styleId="Heading2">
    <w:name w:val="heading 2"/>
    <w:basedOn w:val="Normal"/>
    <w:next w:val="Normal"/>
    <w:link w:val="Heading2Char"/>
    <w:uiPriority w:val="9"/>
    <w:qFormat/>
    <w:rsid w:val="00FC3B74"/>
    <w:pPr>
      <w:keepNext/>
      <w:keepLines/>
      <w:spacing w:before="120" w:after="240"/>
      <w:jc w:val="center"/>
      <w:outlineLvl w:val="1"/>
    </w:pPr>
    <w:rPr>
      <w:rFonts w:cs="Arial"/>
      <w:b/>
      <w:bCs/>
      <w:iCs/>
      <w:smallCaps/>
      <w:szCs w:val="28"/>
    </w:rPr>
  </w:style>
  <w:style w:type="paragraph" w:styleId="Heading3">
    <w:name w:val="heading 3"/>
    <w:basedOn w:val="Normal"/>
    <w:next w:val="Normal"/>
    <w:link w:val="Heading3Char"/>
    <w:uiPriority w:val="9"/>
    <w:qFormat/>
    <w:rsid w:val="00FC3B74"/>
    <w:pPr>
      <w:keepNext/>
      <w:keepLines/>
      <w:spacing w:before="120" w:after="240"/>
      <w:outlineLvl w:val="2"/>
    </w:pPr>
    <w:rPr>
      <w:rFonts w:cs="Arial"/>
      <w:b/>
      <w:bCs/>
      <w:szCs w:val="26"/>
    </w:rPr>
  </w:style>
  <w:style w:type="paragraph" w:styleId="Heading4">
    <w:name w:val="heading 4"/>
    <w:basedOn w:val="Normal"/>
    <w:next w:val="Normal"/>
    <w:link w:val="Heading4Char"/>
    <w:uiPriority w:val="9"/>
    <w:qFormat/>
    <w:rsid w:val="00FC3B74"/>
    <w:pPr>
      <w:keepNext/>
      <w:keepLines/>
      <w:spacing w:before="120" w:after="240"/>
      <w:outlineLvl w:val="3"/>
    </w:pPr>
    <w:rPr>
      <w:b/>
      <w:bCs/>
      <w:i/>
      <w:szCs w:val="28"/>
    </w:rPr>
  </w:style>
  <w:style w:type="paragraph" w:styleId="Heading5">
    <w:name w:val="heading 5"/>
    <w:basedOn w:val="Normal"/>
    <w:next w:val="Normal"/>
    <w:qFormat/>
    <w:rsid w:val="00FC3B74"/>
    <w:pPr>
      <w:keepNext/>
      <w:outlineLvl w:val="4"/>
    </w:pPr>
    <w:rPr>
      <w:b/>
      <w:bCs/>
      <w:u w:val="single"/>
    </w:rPr>
  </w:style>
  <w:style w:type="paragraph" w:styleId="Heading9">
    <w:name w:val="heading 9"/>
    <w:basedOn w:val="Normal"/>
    <w:next w:val="Normal"/>
    <w:qFormat/>
    <w:rsid w:val="00FC3B7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A1047"/>
    <w:pPr>
      <w:tabs>
        <w:tab w:val="left" w:pos="720"/>
        <w:tab w:val="right" w:leader="dot" w:pos="9360"/>
      </w:tabs>
      <w:spacing w:before="240" w:after="120"/>
    </w:pPr>
    <w:rPr>
      <w:b/>
      <w:bCs/>
    </w:rPr>
  </w:style>
  <w:style w:type="paragraph" w:customStyle="1" w:styleId="PDSHeading2">
    <w:name w:val="PDS Heading 2"/>
    <w:next w:val="Normal"/>
    <w:rsid w:val="00FC3B74"/>
    <w:pPr>
      <w:keepNext/>
      <w:numPr>
        <w:ilvl w:val="1"/>
        <w:numId w:val="14"/>
      </w:numPr>
    </w:pPr>
    <w:rPr>
      <w:b/>
      <w:sz w:val="24"/>
    </w:rPr>
  </w:style>
  <w:style w:type="paragraph" w:styleId="TOC3">
    <w:name w:val="toc 3"/>
    <w:basedOn w:val="Normal"/>
    <w:next w:val="Normal"/>
    <w:autoRedefine/>
    <w:semiHidden/>
    <w:rsid w:val="00FC3B74"/>
    <w:pPr>
      <w:ind w:left="480"/>
    </w:pPr>
  </w:style>
  <w:style w:type="paragraph" w:styleId="TOC2">
    <w:name w:val="toc 2"/>
    <w:basedOn w:val="Normal"/>
    <w:next w:val="Normal"/>
    <w:autoRedefine/>
    <w:uiPriority w:val="39"/>
    <w:rsid w:val="00A912A0"/>
    <w:pPr>
      <w:spacing w:before="120"/>
      <w:ind w:left="1080" w:hanging="360"/>
    </w:pPr>
    <w:rPr>
      <w:iCs/>
    </w:rPr>
  </w:style>
  <w:style w:type="paragraph" w:styleId="TOC4">
    <w:name w:val="toc 4"/>
    <w:basedOn w:val="Normal"/>
    <w:next w:val="Normal"/>
    <w:autoRedefine/>
    <w:semiHidden/>
    <w:rsid w:val="00FC3B74"/>
    <w:pPr>
      <w:ind w:left="720"/>
    </w:pPr>
  </w:style>
  <w:style w:type="paragraph" w:styleId="TOC5">
    <w:name w:val="toc 5"/>
    <w:basedOn w:val="Normal"/>
    <w:next w:val="Normal"/>
    <w:autoRedefine/>
    <w:semiHidden/>
    <w:rsid w:val="00FC3B74"/>
    <w:pPr>
      <w:ind w:left="960"/>
    </w:pPr>
  </w:style>
  <w:style w:type="paragraph" w:styleId="TOC6">
    <w:name w:val="toc 6"/>
    <w:basedOn w:val="Normal"/>
    <w:next w:val="Normal"/>
    <w:autoRedefine/>
    <w:semiHidden/>
    <w:rsid w:val="00FC3B74"/>
    <w:pPr>
      <w:ind w:left="1200"/>
    </w:pPr>
  </w:style>
  <w:style w:type="paragraph" w:styleId="TOC7">
    <w:name w:val="toc 7"/>
    <w:basedOn w:val="Normal"/>
    <w:next w:val="Normal"/>
    <w:autoRedefine/>
    <w:semiHidden/>
    <w:rsid w:val="00FC3B74"/>
    <w:pPr>
      <w:ind w:left="1440"/>
    </w:pPr>
  </w:style>
  <w:style w:type="paragraph" w:styleId="TOC8">
    <w:name w:val="toc 8"/>
    <w:basedOn w:val="Normal"/>
    <w:next w:val="Normal"/>
    <w:autoRedefine/>
    <w:semiHidden/>
    <w:rsid w:val="00FC3B74"/>
    <w:pPr>
      <w:ind w:left="1680"/>
    </w:pPr>
  </w:style>
  <w:style w:type="paragraph" w:styleId="TOC9">
    <w:name w:val="toc 9"/>
    <w:basedOn w:val="Normal"/>
    <w:next w:val="Normal"/>
    <w:autoRedefine/>
    <w:semiHidden/>
    <w:rsid w:val="00FC3B74"/>
    <w:pPr>
      <w:ind w:left="1920"/>
    </w:pPr>
  </w:style>
  <w:style w:type="character" w:styleId="Hyperlink">
    <w:name w:val="Hyperlink"/>
    <w:basedOn w:val="DefaultParagraphFont"/>
    <w:uiPriority w:val="99"/>
    <w:rsid w:val="00FC3B74"/>
    <w:rPr>
      <w:color w:val="0000FF"/>
      <w:u w:val="single"/>
    </w:rPr>
  </w:style>
  <w:style w:type="paragraph" w:customStyle="1" w:styleId="Heading1a">
    <w:name w:val="Heading 1a"/>
    <w:basedOn w:val="Normal"/>
    <w:next w:val="Normal"/>
    <w:rsid w:val="00FC3B74"/>
    <w:pPr>
      <w:keepNext/>
      <w:keepLines/>
      <w:numPr>
        <w:numId w:val="1"/>
      </w:numPr>
      <w:spacing w:before="1440" w:after="240"/>
      <w:jc w:val="center"/>
      <w:outlineLvl w:val="0"/>
    </w:pPr>
    <w:rPr>
      <w:b/>
      <w:caps/>
      <w:sz w:val="32"/>
    </w:rPr>
  </w:style>
  <w:style w:type="paragraph" w:customStyle="1" w:styleId="MainParawithChapter">
    <w:name w:val="Main Para with Chapter#"/>
    <w:basedOn w:val="Normal"/>
    <w:rsid w:val="00FC3B74"/>
    <w:pPr>
      <w:numPr>
        <w:ilvl w:val="1"/>
        <w:numId w:val="3"/>
      </w:numPr>
      <w:tabs>
        <w:tab w:val="clear" w:pos="720"/>
      </w:tabs>
      <w:spacing w:after="240"/>
      <w:ind w:left="0" w:firstLine="0"/>
      <w:outlineLvl w:val="1"/>
    </w:pPr>
  </w:style>
  <w:style w:type="paragraph" w:customStyle="1" w:styleId="MainParanoChapter">
    <w:name w:val="Main Para no Chapter #"/>
    <w:basedOn w:val="Normal"/>
    <w:rsid w:val="00FC3B74"/>
    <w:pPr>
      <w:numPr>
        <w:ilvl w:val="1"/>
        <w:numId w:val="4"/>
      </w:numPr>
      <w:tabs>
        <w:tab w:val="clear" w:pos="720"/>
      </w:tabs>
      <w:spacing w:after="240"/>
      <w:ind w:left="0" w:firstLine="0"/>
      <w:outlineLvl w:val="1"/>
    </w:pPr>
  </w:style>
  <w:style w:type="paragraph" w:customStyle="1" w:styleId="Sub-Para1underX">
    <w:name w:val="Sub-Para 1 under X."/>
    <w:basedOn w:val="Normal"/>
    <w:rsid w:val="00FC3B74"/>
    <w:pPr>
      <w:numPr>
        <w:ilvl w:val="2"/>
        <w:numId w:val="5"/>
      </w:numPr>
      <w:tabs>
        <w:tab w:val="clear" w:pos="1080"/>
      </w:tabs>
      <w:spacing w:after="240"/>
      <w:ind w:left="1440" w:hanging="720"/>
      <w:outlineLvl w:val="2"/>
    </w:pPr>
  </w:style>
  <w:style w:type="paragraph" w:customStyle="1" w:styleId="Sub-Para1underXY">
    <w:name w:val="Sub-Para 1 under X.Y"/>
    <w:basedOn w:val="Normal"/>
    <w:rsid w:val="00FC3B74"/>
    <w:pPr>
      <w:numPr>
        <w:ilvl w:val="2"/>
        <w:numId w:val="6"/>
      </w:numPr>
      <w:tabs>
        <w:tab w:val="clear" w:pos="1440"/>
      </w:tabs>
      <w:spacing w:after="240"/>
      <w:ind w:left="1440" w:hanging="720"/>
      <w:outlineLvl w:val="2"/>
    </w:pPr>
  </w:style>
  <w:style w:type="paragraph" w:customStyle="1" w:styleId="Sub-Para2underX">
    <w:name w:val="Sub-Para 2 under X."/>
    <w:basedOn w:val="Normal"/>
    <w:rsid w:val="00FC3B74"/>
    <w:pPr>
      <w:numPr>
        <w:ilvl w:val="3"/>
        <w:numId w:val="7"/>
      </w:numPr>
      <w:tabs>
        <w:tab w:val="clear" w:pos="1800"/>
      </w:tabs>
      <w:spacing w:after="240"/>
      <w:ind w:left="2160" w:hanging="720"/>
      <w:outlineLvl w:val="3"/>
    </w:pPr>
  </w:style>
  <w:style w:type="paragraph" w:customStyle="1" w:styleId="Sub-Para2underXY">
    <w:name w:val="Sub-Para 2 under X.Y"/>
    <w:basedOn w:val="Normal"/>
    <w:rsid w:val="00FC3B74"/>
    <w:pPr>
      <w:numPr>
        <w:ilvl w:val="3"/>
        <w:numId w:val="8"/>
      </w:numPr>
      <w:tabs>
        <w:tab w:val="clear" w:pos="2160"/>
      </w:tabs>
      <w:spacing w:after="240"/>
      <w:ind w:left="2160" w:hanging="720"/>
      <w:outlineLvl w:val="3"/>
    </w:pPr>
  </w:style>
  <w:style w:type="paragraph" w:customStyle="1" w:styleId="Sub-Para3underX">
    <w:name w:val="Sub-Para 3 under X."/>
    <w:basedOn w:val="Normal"/>
    <w:rsid w:val="00FC3B74"/>
    <w:pPr>
      <w:numPr>
        <w:ilvl w:val="4"/>
        <w:numId w:val="9"/>
      </w:numPr>
      <w:tabs>
        <w:tab w:val="clear" w:pos="1440"/>
      </w:tabs>
      <w:spacing w:after="240"/>
      <w:ind w:left="2880" w:hanging="720"/>
      <w:outlineLvl w:val="4"/>
    </w:pPr>
  </w:style>
  <w:style w:type="paragraph" w:customStyle="1" w:styleId="Sub-Para3underXY">
    <w:name w:val="Sub-Para 3 under X.Y"/>
    <w:basedOn w:val="Normal"/>
    <w:rsid w:val="00FC3B74"/>
    <w:pPr>
      <w:numPr>
        <w:ilvl w:val="4"/>
        <w:numId w:val="10"/>
      </w:numPr>
      <w:tabs>
        <w:tab w:val="clear" w:pos="1800"/>
      </w:tabs>
      <w:spacing w:after="240"/>
      <w:ind w:left="2880" w:hanging="720"/>
      <w:outlineLvl w:val="4"/>
    </w:pPr>
  </w:style>
  <w:style w:type="paragraph" w:customStyle="1" w:styleId="Sub-Para4underX">
    <w:name w:val="Sub-Para 4 under X."/>
    <w:basedOn w:val="Normal"/>
    <w:rsid w:val="00FC3B74"/>
    <w:pPr>
      <w:numPr>
        <w:ilvl w:val="5"/>
        <w:numId w:val="11"/>
      </w:numPr>
      <w:tabs>
        <w:tab w:val="clear" w:pos="2160"/>
      </w:tabs>
      <w:spacing w:after="240"/>
      <w:ind w:left="3600" w:hanging="720"/>
      <w:outlineLvl w:val="5"/>
    </w:pPr>
  </w:style>
  <w:style w:type="paragraph" w:customStyle="1" w:styleId="Sub-Para4underXY">
    <w:name w:val="Sub-Para 4 under X.Y"/>
    <w:basedOn w:val="Normal"/>
    <w:rsid w:val="00FC3B74"/>
    <w:pPr>
      <w:numPr>
        <w:ilvl w:val="5"/>
        <w:numId w:val="12"/>
      </w:numPr>
      <w:tabs>
        <w:tab w:val="clear" w:pos="2520"/>
      </w:tabs>
      <w:spacing w:after="240"/>
      <w:ind w:left="3600" w:hanging="720"/>
      <w:outlineLvl w:val="5"/>
    </w:pPr>
  </w:style>
  <w:style w:type="paragraph" w:customStyle="1" w:styleId="Bullet">
    <w:name w:val="Bullet"/>
    <w:basedOn w:val="Normal"/>
    <w:rsid w:val="00FC3B74"/>
    <w:pPr>
      <w:numPr>
        <w:numId w:val="13"/>
      </w:numPr>
      <w:tabs>
        <w:tab w:val="clear" w:pos="1440"/>
      </w:tabs>
    </w:pPr>
  </w:style>
  <w:style w:type="paragraph" w:customStyle="1" w:styleId="BankNormal">
    <w:name w:val="BankNormal"/>
    <w:basedOn w:val="Normal"/>
    <w:rsid w:val="00FC3B74"/>
    <w:pPr>
      <w:spacing w:after="240"/>
    </w:pPr>
    <w:rPr>
      <w:szCs w:val="20"/>
    </w:rPr>
  </w:style>
  <w:style w:type="paragraph" w:styleId="FootnoteText">
    <w:name w:val="footnote text"/>
    <w:aliases w:val="single space,footnote text,fn,FOOTNOTES,Footnote Text Char1,Footnote Text Char2 Char,Footnote Text Char1 Char Char,Footnote Text Char2 Char Char Char,Footnote Text Char1 Char Char Char Char,Footnote Text Char2 Char Char Char Char Char,ft,A"/>
    <w:basedOn w:val="Normal"/>
    <w:link w:val="FootnoteTextChar"/>
    <w:qFormat/>
    <w:rsid w:val="00FC3B74"/>
    <w:rPr>
      <w:sz w:val="20"/>
      <w:szCs w:val="20"/>
    </w:rPr>
  </w:style>
  <w:style w:type="paragraph" w:customStyle="1" w:styleId="PDSHeading1">
    <w:name w:val="PDS Heading 1"/>
    <w:next w:val="PDSHeading2"/>
    <w:rsid w:val="00FC3B74"/>
    <w:pPr>
      <w:keepNext/>
      <w:numPr>
        <w:numId w:val="14"/>
      </w:numPr>
      <w:outlineLvl w:val="0"/>
    </w:pPr>
    <w:rPr>
      <w:b/>
      <w:caps/>
      <w:sz w:val="24"/>
    </w:rPr>
  </w:style>
  <w:style w:type="paragraph" w:customStyle="1" w:styleId="PDSAnnexHeading">
    <w:name w:val="PDS Annex Heading"/>
    <w:next w:val="Normal"/>
    <w:rsid w:val="00FC3B74"/>
    <w:pPr>
      <w:keepNext/>
      <w:spacing w:after="120"/>
      <w:jc w:val="center"/>
    </w:pPr>
    <w:rPr>
      <w:b/>
      <w:sz w:val="24"/>
    </w:rPr>
  </w:style>
  <w:style w:type="paragraph" w:styleId="Header">
    <w:name w:val="header"/>
    <w:basedOn w:val="Normal"/>
    <w:link w:val="HeaderChar"/>
    <w:uiPriority w:val="99"/>
    <w:rsid w:val="00FC3B74"/>
    <w:pPr>
      <w:tabs>
        <w:tab w:val="center" w:pos="4320"/>
        <w:tab w:val="right" w:pos="8640"/>
      </w:tabs>
    </w:pPr>
  </w:style>
  <w:style w:type="paragraph" w:styleId="Footer">
    <w:name w:val="footer"/>
    <w:basedOn w:val="Normal"/>
    <w:link w:val="FooterChar"/>
    <w:uiPriority w:val="99"/>
    <w:rsid w:val="00FC3B74"/>
    <w:pPr>
      <w:tabs>
        <w:tab w:val="center" w:pos="4320"/>
        <w:tab w:val="right" w:pos="8640"/>
      </w:tabs>
    </w:pPr>
  </w:style>
  <w:style w:type="character" w:styleId="PageNumber">
    <w:name w:val="page number"/>
    <w:basedOn w:val="DefaultParagraphFont"/>
    <w:rsid w:val="00FC3B74"/>
  </w:style>
  <w:style w:type="character" w:styleId="FootnoteReference">
    <w:name w:val="footnote reference"/>
    <w:aliases w:val="ftref,Footnote Reference Number,Footnote Reference_LVL6,Footnote Reference_LVL61,Footnote Reference_LVL62,Footnote Reference_LVL63,Footnote Reference_LVL64,Знак сноски-FN,16 Point,Superscript 6 Point,fr,Times 10 Point,Exposant 3 Point"/>
    <w:basedOn w:val="DefaultParagraphFont"/>
    <w:qFormat/>
    <w:rsid w:val="00FC3B74"/>
    <w:rPr>
      <w:vertAlign w:val="superscript"/>
    </w:rPr>
  </w:style>
  <w:style w:type="character" w:styleId="FollowedHyperlink">
    <w:name w:val="FollowedHyperlink"/>
    <w:basedOn w:val="DefaultParagraphFont"/>
    <w:uiPriority w:val="99"/>
    <w:rsid w:val="00FC3B74"/>
    <w:rPr>
      <w:color w:val="800080"/>
      <w:u w:val="single"/>
    </w:rPr>
  </w:style>
  <w:style w:type="paragraph" w:styleId="BodyText">
    <w:name w:val="Body Text"/>
    <w:aliases w:val="Body single"/>
    <w:basedOn w:val="Normal"/>
    <w:link w:val="BodyTextChar"/>
    <w:uiPriority w:val="99"/>
    <w:rsid w:val="00FC3B74"/>
    <w:rPr>
      <w:b/>
      <w:bCs/>
      <w:color w:val="000000"/>
      <w:szCs w:val="20"/>
    </w:rPr>
  </w:style>
  <w:style w:type="paragraph" w:styleId="BodyText2">
    <w:name w:val="Body Text 2"/>
    <w:basedOn w:val="Normal"/>
    <w:rsid w:val="00FC3B74"/>
    <w:pPr>
      <w:autoSpaceDE w:val="0"/>
      <w:autoSpaceDN w:val="0"/>
      <w:adjustRightInd w:val="0"/>
      <w:spacing w:line="240" w:lineRule="atLeast"/>
    </w:pPr>
    <w:rPr>
      <w:color w:val="000000"/>
      <w:szCs w:val="20"/>
    </w:rPr>
  </w:style>
  <w:style w:type="paragraph" w:styleId="BalloonText">
    <w:name w:val="Balloon Text"/>
    <w:basedOn w:val="Normal"/>
    <w:link w:val="BalloonTextChar"/>
    <w:uiPriority w:val="99"/>
    <w:semiHidden/>
    <w:rsid w:val="00A830C3"/>
    <w:rPr>
      <w:rFonts w:ascii="Tahoma" w:hAnsi="Tahoma" w:cs="Tahoma"/>
      <w:sz w:val="16"/>
      <w:szCs w:val="16"/>
    </w:rPr>
  </w:style>
  <w:style w:type="table" w:styleId="TableGrid">
    <w:name w:val="Table Grid"/>
    <w:basedOn w:val="TableNormal"/>
    <w:rsid w:val="008F32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rsid w:val="00A67478"/>
    <w:pPr>
      <w:numPr>
        <w:numId w:val="15"/>
      </w:numPr>
    </w:pPr>
  </w:style>
  <w:style w:type="paragraph" w:styleId="ListParagraph">
    <w:name w:val="List Paragraph"/>
    <w:aliases w:val="Akapit z listą BS,List Paragraph1,Bullet1,Bullets,List Paragraph (numbered (a)),Report Para,Number Bullets,WinDForce-Letter,Heading 2_sj,En tête 1,Resume Title,Indent Paragraph,Citation List,References,MC Paragraphe Liste,List_Paragraph,H"/>
    <w:basedOn w:val="Normal"/>
    <w:link w:val="ListParagraphChar"/>
    <w:uiPriority w:val="34"/>
    <w:qFormat/>
    <w:rsid w:val="00727DBA"/>
    <w:pPr>
      <w:ind w:left="720"/>
      <w:contextualSpacing/>
    </w:pPr>
  </w:style>
  <w:style w:type="character" w:customStyle="1" w:styleId="FootnoteTextChar">
    <w:name w:val="Footnote Text Char"/>
    <w:aliases w:val="single space Char,footnote text Char,fn Char,FOOTNOTES Char,Footnote Text Char1 Char,Footnote Text Char2 Char Char,Footnote Text Char1 Char Char Char,Footnote Text Char2 Char Char Char Char,Footnote Text Char1 Char Char Char Char Char"/>
    <w:basedOn w:val="DefaultParagraphFont"/>
    <w:link w:val="FootnoteText"/>
    <w:uiPriority w:val="99"/>
    <w:rsid w:val="000D6EAB"/>
  </w:style>
  <w:style w:type="paragraph" w:styleId="NoSpacing">
    <w:name w:val="No Spacing"/>
    <w:basedOn w:val="Normal"/>
    <w:link w:val="NoSpacingChar"/>
    <w:uiPriority w:val="1"/>
    <w:qFormat/>
    <w:rsid w:val="00232BD8"/>
    <w:rPr>
      <w:rFonts w:ascii="Cambria" w:eastAsia="Calibri" w:hAnsi="Cambria"/>
      <w:sz w:val="22"/>
      <w:szCs w:val="22"/>
      <w:lang w:bidi="en-US"/>
    </w:rPr>
  </w:style>
  <w:style w:type="character" w:customStyle="1" w:styleId="NoSpacingChar">
    <w:name w:val="No Spacing Char"/>
    <w:basedOn w:val="DefaultParagraphFont"/>
    <w:link w:val="NoSpacing"/>
    <w:uiPriority w:val="1"/>
    <w:rsid w:val="00232BD8"/>
    <w:rPr>
      <w:rFonts w:ascii="Cambria" w:eastAsia="Calibri" w:hAnsi="Cambria"/>
      <w:sz w:val="22"/>
      <w:szCs w:val="22"/>
      <w:lang w:bidi="en-US"/>
    </w:rPr>
  </w:style>
  <w:style w:type="character" w:styleId="CommentReference">
    <w:name w:val="annotation reference"/>
    <w:basedOn w:val="DefaultParagraphFont"/>
    <w:uiPriority w:val="99"/>
    <w:rsid w:val="00D12368"/>
    <w:rPr>
      <w:sz w:val="16"/>
      <w:szCs w:val="16"/>
    </w:rPr>
  </w:style>
  <w:style w:type="paragraph" w:styleId="CommentText">
    <w:name w:val="annotation text"/>
    <w:basedOn w:val="Normal"/>
    <w:link w:val="CommentTextChar"/>
    <w:uiPriority w:val="99"/>
    <w:rsid w:val="00D12368"/>
    <w:rPr>
      <w:sz w:val="20"/>
      <w:szCs w:val="20"/>
    </w:rPr>
  </w:style>
  <w:style w:type="character" w:customStyle="1" w:styleId="CommentTextChar">
    <w:name w:val="Comment Text Char"/>
    <w:basedOn w:val="DefaultParagraphFont"/>
    <w:link w:val="CommentText"/>
    <w:uiPriority w:val="99"/>
    <w:rsid w:val="00D12368"/>
  </w:style>
  <w:style w:type="paragraph" w:styleId="CommentSubject">
    <w:name w:val="annotation subject"/>
    <w:basedOn w:val="CommentText"/>
    <w:next w:val="CommentText"/>
    <w:link w:val="CommentSubjectChar"/>
    <w:uiPriority w:val="99"/>
    <w:rsid w:val="00D12368"/>
    <w:rPr>
      <w:b/>
      <w:bCs/>
    </w:rPr>
  </w:style>
  <w:style w:type="character" w:customStyle="1" w:styleId="CommentSubjectChar">
    <w:name w:val="Comment Subject Char"/>
    <w:basedOn w:val="CommentTextChar"/>
    <w:link w:val="CommentSubject"/>
    <w:uiPriority w:val="99"/>
    <w:rsid w:val="00D12368"/>
    <w:rPr>
      <w:b/>
      <w:bCs/>
    </w:rPr>
  </w:style>
  <w:style w:type="paragraph" w:styleId="Revision">
    <w:name w:val="Revision"/>
    <w:hidden/>
    <w:uiPriority w:val="99"/>
    <w:semiHidden/>
    <w:rsid w:val="00A4271D"/>
    <w:rPr>
      <w:sz w:val="24"/>
      <w:szCs w:val="24"/>
    </w:rPr>
  </w:style>
  <w:style w:type="character" w:customStyle="1" w:styleId="ListParagraphChar">
    <w:name w:val="List Paragraph Char"/>
    <w:aliases w:val="Akapit z listą BS Char,List Paragraph1 Char,Bullet1 Char,Bullets Char,List Paragraph (numbered (a)) Char,Report Para Char,Number Bullets Char,WinDForce-Letter Char,Heading 2_sj Char,En tête 1 Char,Resume Title Char,Citation List Char"/>
    <w:link w:val="ListParagraph"/>
    <w:uiPriority w:val="34"/>
    <w:qFormat/>
    <w:locked/>
    <w:rsid w:val="00F07142"/>
    <w:rPr>
      <w:sz w:val="24"/>
      <w:szCs w:val="24"/>
    </w:rPr>
  </w:style>
  <w:style w:type="paragraph" w:styleId="NormalWeb">
    <w:name w:val="Normal (Web)"/>
    <w:basedOn w:val="Normal"/>
    <w:uiPriority w:val="99"/>
    <w:unhideWhenUsed/>
    <w:rsid w:val="009A745A"/>
    <w:pPr>
      <w:spacing w:before="100" w:beforeAutospacing="1" w:after="100" w:afterAutospacing="1"/>
    </w:pPr>
  </w:style>
  <w:style w:type="paragraph" w:customStyle="1" w:styleId="Pa2">
    <w:name w:val="Pa2"/>
    <w:basedOn w:val="Normal"/>
    <w:next w:val="Normal"/>
    <w:uiPriority w:val="99"/>
    <w:rsid w:val="002E07B6"/>
    <w:pPr>
      <w:autoSpaceDE w:val="0"/>
      <w:autoSpaceDN w:val="0"/>
      <w:adjustRightInd w:val="0"/>
      <w:spacing w:line="241" w:lineRule="atLeast"/>
    </w:pPr>
    <w:rPr>
      <w:rFonts w:ascii="Garamond Premr Pro Smbd" w:eastAsiaTheme="minorHAnsi" w:hAnsi="Garamond Premr Pro Smbd" w:cstheme="minorBidi"/>
    </w:rPr>
  </w:style>
  <w:style w:type="character" w:customStyle="1" w:styleId="hps">
    <w:name w:val="hps"/>
    <w:basedOn w:val="DefaultParagraphFont"/>
    <w:rsid w:val="00B876E5"/>
  </w:style>
  <w:style w:type="character" w:customStyle="1" w:styleId="BodyChar">
    <w:name w:val="Body Char"/>
    <w:basedOn w:val="DefaultParagraphFont"/>
    <w:link w:val="Body"/>
    <w:locked/>
    <w:rsid w:val="00B876E5"/>
    <w:rPr>
      <w:sz w:val="24"/>
      <w:szCs w:val="24"/>
    </w:rPr>
  </w:style>
  <w:style w:type="paragraph" w:customStyle="1" w:styleId="Body">
    <w:name w:val="Body"/>
    <w:basedOn w:val="Normal"/>
    <w:link w:val="BodyChar"/>
    <w:qFormat/>
    <w:rsid w:val="00B876E5"/>
    <w:pPr>
      <w:tabs>
        <w:tab w:val="num" w:pos="360"/>
        <w:tab w:val="left" w:pos="720"/>
      </w:tabs>
      <w:spacing w:after="240"/>
      <w:jc w:val="both"/>
    </w:pPr>
  </w:style>
  <w:style w:type="character" w:styleId="Emphasis">
    <w:name w:val="Emphasis"/>
    <w:basedOn w:val="DefaultParagraphFont"/>
    <w:uiPriority w:val="20"/>
    <w:qFormat/>
    <w:rsid w:val="00B876E5"/>
    <w:rPr>
      <w:i/>
      <w:iCs/>
    </w:rPr>
  </w:style>
  <w:style w:type="paragraph" w:customStyle="1" w:styleId="Default">
    <w:name w:val="Default"/>
    <w:rsid w:val="00BB5C24"/>
    <w:pPr>
      <w:autoSpaceDE w:val="0"/>
      <w:autoSpaceDN w:val="0"/>
      <w:adjustRightInd w:val="0"/>
    </w:pPr>
    <w:rPr>
      <w:rFonts w:ascii="Cambria" w:hAnsi="Cambria" w:cs="Cambria"/>
      <w:color w:val="000000"/>
      <w:sz w:val="24"/>
      <w:szCs w:val="24"/>
    </w:rPr>
  </w:style>
  <w:style w:type="paragraph" w:customStyle="1" w:styleId="Captions">
    <w:name w:val="Captions"/>
    <w:basedOn w:val="Caption"/>
    <w:link w:val="CaptionsChar"/>
    <w:qFormat/>
    <w:rsid w:val="00D14BAE"/>
    <w:pPr>
      <w:keepNext/>
      <w:jc w:val="center"/>
    </w:pPr>
    <w:rPr>
      <w:color w:val="auto"/>
      <w:sz w:val="24"/>
      <w:szCs w:val="24"/>
    </w:rPr>
  </w:style>
  <w:style w:type="character" w:customStyle="1" w:styleId="CaptionsChar">
    <w:name w:val="Captions Char"/>
    <w:basedOn w:val="DefaultParagraphFont"/>
    <w:link w:val="Captions"/>
    <w:rsid w:val="00D14BAE"/>
    <w:rPr>
      <w:b/>
      <w:bCs/>
      <w:sz w:val="24"/>
      <w:szCs w:val="24"/>
    </w:rPr>
  </w:style>
  <w:style w:type="paragraph" w:styleId="Caption">
    <w:name w:val="caption"/>
    <w:basedOn w:val="Normal"/>
    <w:next w:val="Normal"/>
    <w:semiHidden/>
    <w:unhideWhenUsed/>
    <w:qFormat/>
    <w:rsid w:val="00D14BAE"/>
    <w:pPr>
      <w:spacing w:after="200"/>
    </w:pPr>
    <w:rPr>
      <w:b/>
      <w:bCs/>
      <w:color w:val="4F81BD" w:themeColor="accent1"/>
      <w:sz w:val="18"/>
      <w:szCs w:val="18"/>
    </w:rPr>
  </w:style>
  <w:style w:type="character" w:customStyle="1" w:styleId="p3">
    <w:name w:val="p3"/>
    <w:basedOn w:val="DefaultParagraphFont"/>
    <w:rsid w:val="00674F26"/>
  </w:style>
  <w:style w:type="character" w:customStyle="1" w:styleId="HeaderChar">
    <w:name w:val="Header Char"/>
    <w:basedOn w:val="DefaultParagraphFont"/>
    <w:link w:val="Header"/>
    <w:uiPriority w:val="99"/>
    <w:rsid w:val="007A18CE"/>
    <w:rPr>
      <w:sz w:val="24"/>
      <w:szCs w:val="24"/>
    </w:rPr>
  </w:style>
  <w:style w:type="character" w:styleId="Strong">
    <w:name w:val="Strong"/>
    <w:basedOn w:val="DefaultParagraphFont"/>
    <w:uiPriority w:val="22"/>
    <w:qFormat/>
    <w:rsid w:val="00643629"/>
    <w:rPr>
      <w:b/>
      <w:bCs/>
    </w:rPr>
  </w:style>
  <w:style w:type="character" w:customStyle="1" w:styleId="apple-converted-space">
    <w:name w:val="apple-converted-space"/>
    <w:basedOn w:val="DefaultParagraphFont"/>
    <w:rsid w:val="00643629"/>
  </w:style>
  <w:style w:type="character" w:customStyle="1" w:styleId="Heading1Char">
    <w:name w:val="Heading 1 Char"/>
    <w:link w:val="Heading1"/>
    <w:uiPriority w:val="9"/>
    <w:rsid w:val="00BC067B"/>
    <w:rPr>
      <w:rFonts w:cs="Arial"/>
      <w:b/>
      <w:bCs/>
      <w:caps/>
      <w:kern w:val="32"/>
      <w:sz w:val="32"/>
      <w:szCs w:val="32"/>
    </w:rPr>
  </w:style>
  <w:style w:type="character" w:customStyle="1" w:styleId="Heading2Char">
    <w:name w:val="Heading 2 Char"/>
    <w:link w:val="Heading2"/>
    <w:uiPriority w:val="9"/>
    <w:rsid w:val="00BC067B"/>
    <w:rPr>
      <w:rFonts w:cs="Arial"/>
      <w:b/>
      <w:bCs/>
      <w:iCs/>
      <w:smallCaps/>
      <w:sz w:val="24"/>
      <w:szCs w:val="28"/>
    </w:rPr>
  </w:style>
  <w:style w:type="character" w:customStyle="1" w:styleId="Heading3Char">
    <w:name w:val="Heading 3 Char"/>
    <w:link w:val="Heading3"/>
    <w:uiPriority w:val="9"/>
    <w:rsid w:val="00BC067B"/>
    <w:rPr>
      <w:rFonts w:cs="Arial"/>
      <w:b/>
      <w:bCs/>
      <w:sz w:val="24"/>
      <w:szCs w:val="26"/>
    </w:rPr>
  </w:style>
  <w:style w:type="character" w:customStyle="1" w:styleId="Heading4Char">
    <w:name w:val="Heading 4 Char"/>
    <w:link w:val="Heading4"/>
    <w:uiPriority w:val="9"/>
    <w:rsid w:val="00BC067B"/>
    <w:rPr>
      <w:b/>
      <w:bCs/>
      <w:i/>
      <w:sz w:val="24"/>
      <w:szCs w:val="28"/>
    </w:rPr>
  </w:style>
  <w:style w:type="character" w:customStyle="1" w:styleId="BalloonTextChar">
    <w:name w:val="Balloon Text Char"/>
    <w:link w:val="BalloonText"/>
    <w:uiPriority w:val="99"/>
    <w:semiHidden/>
    <w:rsid w:val="00BC067B"/>
    <w:rPr>
      <w:rFonts w:ascii="Tahoma" w:hAnsi="Tahoma" w:cs="Tahoma"/>
      <w:sz w:val="16"/>
      <w:szCs w:val="16"/>
    </w:rPr>
  </w:style>
  <w:style w:type="character" w:customStyle="1" w:styleId="BodyTextChar">
    <w:name w:val="Body Text Char"/>
    <w:aliases w:val="Body single Char"/>
    <w:link w:val="BodyText"/>
    <w:uiPriority w:val="99"/>
    <w:rsid w:val="00BC067B"/>
    <w:rPr>
      <w:b/>
      <w:bCs/>
      <w:color w:val="000000"/>
      <w:sz w:val="24"/>
    </w:rPr>
  </w:style>
  <w:style w:type="character" w:customStyle="1" w:styleId="EIAHeading1Char">
    <w:name w:val="EIA Heading1 Char"/>
    <w:link w:val="EIAHeading1"/>
    <w:uiPriority w:val="99"/>
    <w:locked/>
    <w:rsid w:val="00BC067B"/>
    <w:rPr>
      <w:b/>
      <w:bCs/>
      <w:caps/>
      <w:sz w:val="22"/>
      <w:szCs w:val="22"/>
      <w:lang w:val="it-IT"/>
    </w:rPr>
  </w:style>
  <w:style w:type="paragraph" w:customStyle="1" w:styleId="EIAHeading1">
    <w:name w:val="EIA Heading1"/>
    <w:basedOn w:val="Heading1"/>
    <w:link w:val="EIAHeading1Char"/>
    <w:uiPriority w:val="99"/>
    <w:rsid w:val="00BC067B"/>
    <w:pPr>
      <w:numPr>
        <w:numId w:val="0"/>
      </w:numPr>
      <w:spacing w:before="0"/>
      <w:jc w:val="both"/>
    </w:pPr>
    <w:rPr>
      <w:rFonts w:cs="Times New Roman"/>
      <w:kern w:val="0"/>
      <w:sz w:val="22"/>
      <w:szCs w:val="22"/>
      <w:lang w:val="it-IT"/>
    </w:rPr>
  </w:style>
  <w:style w:type="paragraph" w:customStyle="1" w:styleId="Style">
    <w:name w:val="Style"/>
    <w:rsid w:val="00BC067B"/>
    <w:pPr>
      <w:widowControl w:val="0"/>
      <w:autoSpaceDE w:val="0"/>
      <w:autoSpaceDN w:val="0"/>
      <w:adjustRightInd w:val="0"/>
    </w:pPr>
    <w:rPr>
      <w:rFonts w:eastAsia="MS Mincho"/>
      <w:sz w:val="24"/>
      <w:szCs w:val="24"/>
    </w:rPr>
  </w:style>
  <w:style w:type="paragraph" w:styleId="TOCHeading">
    <w:name w:val="TOC Heading"/>
    <w:basedOn w:val="Heading1"/>
    <w:next w:val="Normal"/>
    <w:uiPriority w:val="39"/>
    <w:semiHidden/>
    <w:unhideWhenUsed/>
    <w:qFormat/>
    <w:rsid w:val="00BC067B"/>
    <w:pPr>
      <w:keepLines/>
      <w:numPr>
        <w:numId w:val="0"/>
      </w:numPr>
      <w:spacing w:before="480" w:after="0" w:line="276" w:lineRule="auto"/>
      <w:jc w:val="left"/>
      <w:outlineLvl w:val="9"/>
    </w:pPr>
    <w:rPr>
      <w:rFonts w:ascii="Cambria" w:eastAsia="MS Gothic" w:hAnsi="Cambria" w:cs="Times New Roman"/>
      <w:caps w:val="0"/>
      <w:color w:val="365F91"/>
      <w:kern w:val="0"/>
      <w:sz w:val="28"/>
      <w:szCs w:val="28"/>
    </w:rPr>
  </w:style>
  <w:style w:type="paragraph" w:customStyle="1" w:styleId="Pa9">
    <w:name w:val="Pa9"/>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character" w:customStyle="1" w:styleId="A4">
    <w:name w:val="A4"/>
    <w:uiPriority w:val="99"/>
    <w:rsid w:val="00BC067B"/>
    <w:rPr>
      <w:rFonts w:cs="Adobe Garamond Pro"/>
      <w:color w:val="000000"/>
      <w:sz w:val="20"/>
      <w:szCs w:val="20"/>
    </w:rPr>
  </w:style>
  <w:style w:type="paragraph" w:customStyle="1" w:styleId="Pa10">
    <w:name w:val="Pa10"/>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paragraph" w:customStyle="1" w:styleId="Pa0">
    <w:name w:val="Pa0"/>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character" w:customStyle="1" w:styleId="A6">
    <w:name w:val="A6"/>
    <w:uiPriority w:val="99"/>
    <w:rsid w:val="00BC067B"/>
    <w:rPr>
      <w:rFonts w:cs="Adobe Garamond Pro"/>
      <w:color w:val="000000"/>
    </w:rPr>
  </w:style>
  <w:style w:type="character" w:customStyle="1" w:styleId="FooterChar">
    <w:name w:val="Footer Char"/>
    <w:link w:val="Footer"/>
    <w:uiPriority w:val="99"/>
    <w:rsid w:val="00BC067B"/>
    <w:rPr>
      <w:sz w:val="24"/>
      <w:szCs w:val="24"/>
    </w:rPr>
  </w:style>
  <w:style w:type="paragraph" w:styleId="Subtitle">
    <w:name w:val="Subtitle"/>
    <w:basedOn w:val="Normal"/>
    <w:link w:val="SubtitleChar"/>
    <w:qFormat/>
    <w:rsid w:val="00BC067B"/>
    <w:rPr>
      <w:rFonts w:ascii="Arial" w:hAnsi="Arial"/>
      <w:b/>
      <w:bCs/>
      <w:sz w:val="28"/>
    </w:rPr>
  </w:style>
  <w:style w:type="character" w:customStyle="1" w:styleId="SubtitleChar">
    <w:name w:val="Subtitle Char"/>
    <w:basedOn w:val="DefaultParagraphFont"/>
    <w:link w:val="Subtitle"/>
    <w:rsid w:val="00BC067B"/>
    <w:rPr>
      <w:rFonts w:ascii="Arial" w:hAnsi="Arial"/>
      <w:b/>
      <w:bCs/>
      <w:sz w:val="28"/>
      <w:szCs w:val="24"/>
    </w:rPr>
  </w:style>
  <w:style w:type="paragraph" w:customStyle="1" w:styleId="ModelNrmlSingle">
    <w:name w:val="ModelNrmlSingle"/>
    <w:basedOn w:val="Normal"/>
    <w:link w:val="ModelNrmlSingleChar"/>
    <w:rsid w:val="005950B5"/>
    <w:pPr>
      <w:spacing w:after="240"/>
      <w:ind w:firstLine="720"/>
      <w:jc w:val="both"/>
    </w:pPr>
    <w:rPr>
      <w:sz w:val="22"/>
      <w:szCs w:val="20"/>
    </w:rPr>
  </w:style>
  <w:style w:type="character" w:customStyle="1" w:styleId="ModelNrmlSingleChar">
    <w:name w:val="ModelNrmlSingle Char"/>
    <w:basedOn w:val="DefaultParagraphFont"/>
    <w:link w:val="ModelNrmlSingle"/>
    <w:rsid w:val="005950B5"/>
    <w:rPr>
      <w:sz w:val="22"/>
    </w:rPr>
  </w:style>
  <w:style w:type="paragraph" w:styleId="PlainText">
    <w:name w:val="Plain Text"/>
    <w:basedOn w:val="Normal"/>
    <w:link w:val="PlainTextChar"/>
    <w:semiHidden/>
    <w:unhideWhenUsed/>
    <w:rsid w:val="00E67A46"/>
    <w:rPr>
      <w:rFonts w:ascii="Calibri" w:eastAsiaTheme="minorHAnsi" w:hAnsi="Calibri" w:cs="Consolas"/>
      <w:sz w:val="22"/>
      <w:szCs w:val="21"/>
    </w:rPr>
  </w:style>
  <w:style w:type="character" w:customStyle="1" w:styleId="PlainTextChar">
    <w:name w:val="Plain Text Char"/>
    <w:basedOn w:val="DefaultParagraphFont"/>
    <w:link w:val="PlainText"/>
    <w:semiHidden/>
    <w:rsid w:val="00E67A46"/>
    <w:rPr>
      <w:rFonts w:ascii="Calibri" w:eastAsiaTheme="minorHAnsi" w:hAnsi="Calibri" w:cs="Consolas"/>
      <w:sz w:val="22"/>
      <w:szCs w:val="21"/>
    </w:rPr>
  </w:style>
  <w:style w:type="numbering" w:customStyle="1" w:styleId="NoList1">
    <w:name w:val="No List1"/>
    <w:next w:val="NoList"/>
    <w:uiPriority w:val="99"/>
    <w:semiHidden/>
    <w:unhideWhenUsed/>
    <w:rsid w:val="0041445C"/>
  </w:style>
  <w:style w:type="character" w:customStyle="1" w:styleId="apple-tab-span">
    <w:name w:val="apple-tab-span"/>
    <w:basedOn w:val="DefaultParagraphFont"/>
    <w:rsid w:val="0041445C"/>
  </w:style>
  <w:style w:type="character" w:customStyle="1" w:styleId="normaltextrun">
    <w:name w:val="normaltextrun"/>
    <w:basedOn w:val="DefaultParagraphFont"/>
    <w:rsid w:val="00960BE3"/>
  </w:style>
  <w:style w:type="paragraph" w:customStyle="1" w:styleId="isselectedend">
    <w:name w:val="isselectedend"/>
    <w:basedOn w:val="Normal"/>
    <w:rsid w:val="002D672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footnote text"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D95"/>
    <w:rPr>
      <w:sz w:val="24"/>
      <w:szCs w:val="24"/>
    </w:rPr>
  </w:style>
  <w:style w:type="paragraph" w:styleId="Heading1">
    <w:name w:val="heading 1"/>
    <w:basedOn w:val="Normal"/>
    <w:next w:val="Normal"/>
    <w:link w:val="Heading1Char"/>
    <w:uiPriority w:val="9"/>
    <w:qFormat/>
    <w:rsid w:val="00FC3B74"/>
    <w:pPr>
      <w:keepNext/>
      <w:numPr>
        <w:numId w:val="2"/>
      </w:numPr>
      <w:tabs>
        <w:tab w:val="clear" w:pos="360"/>
      </w:tabs>
      <w:spacing w:before="1440" w:after="240"/>
      <w:ind w:left="0" w:firstLine="0"/>
      <w:jc w:val="center"/>
      <w:outlineLvl w:val="0"/>
    </w:pPr>
    <w:rPr>
      <w:rFonts w:cs="Arial"/>
      <w:b/>
      <w:bCs/>
      <w:caps/>
      <w:kern w:val="32"/>
      <w:sz w:val="32"/>
      <w:szCs w:val="32"/>
    </w:rPr>
  </w:style>
  <w:style w:type="paragraph" w:styleId="Heading2">
    <w:name w:val="heading 2"/>
    <w:basedOn w:val="Normal"/>
    <w:next w:val="Normal"/>
    <w:link w:val="Heading2Char"/>
    <w:uiPriority w:val="9"/>
    <w:qFormat/>
    <w:rsid w:val="00FC3B74"/>
    <w:pPr>
      <w:keepNext/>
      <w:keepLines/>
      <w:spacing w:before="120" w:after="240"/>
      <w:jc w:val="center"/>
      <w:outlineLvl w:val="1"/>
    </w:pPr>
    <w:rPr>
      <w:rFonts w:cs="Arial"/>
      <w:b/>
      <w:bCs/>
      <w:iCs/>
      <w:smallCaps/>
      <w:szCs w:val="28"/>
    </w:rPr>
  </w:style>
  <w:style w:type="paragraph" w:styleId="Heading3">
    <w:name w:val="heading 3"/>
    <w:basedOn w:val="Normal"/>
    <w:next w:val="Normal"/>
    <w:link w:val="Heading3Char"/>
    <w:uiPriority w:val="9"/>
    <w:qFormat/>
    <w:rsid w:val="00FC3B74"/>
    <w:pPr>
      <w:keepNext/>
      <w:keepLines/>
      <w:spacing w:before="120" w:after="240"/>
      <w:outlineLvl w:val="2"/>
    </w:pPr>
    <w:rPr>
      <w:rFonts w:cs="Arial"/>
      <w:b/>
      <w:bCs/>
      <w:szCs w:val="26"/>
    </w:rPr>
  </w:style>
  <w:style w:type="paragraph" w:styleId="Heading4">
    <w:name w:val="heading 4"/>
    <w:basedOn w:val="Normal"/>
    <w:next w:val="Normal"/>
    <w:link w:val="Heading4Char"/>
    <w:uiPriority w:val="9"/>
    <w:qFormat/>
    <w:rsid w:val="00FC3B74"/>
    <w:pPr>
      <w:keepNext/>
      <w:keepLines/>
      <w:spacing w:before="120" w:after="240"/>
      <w:outlineLvl w:val="3"/>
    </w:pPr>
    <w:rPr>
      <w:b/>
      <w:bCs/>
      <w:i/>
      <w:szCs w:val="28"/>
    </w:rPr>
  </w:style>
  <w:style w:type="paragraph" w:styleId="Heading5">
    <w:name w:val="heading 5"/>
    <w:basedOn w:val="Normal"/>
    <w:next w:val="Normal"/>
    <w:qFormat/>
    <w:rsid w:val="00FC3B74"/>
    <w:pPr>
      <w:keepNext/>
      <w:outlineLvl w:val="4"/>
    </w:pPr>
    <w:rPr>
      <w:b/>
      <w:bCs/>
      <w:u w:val="single"/>
    </w:rPr>
  </w:style>
  <w:style w:type="paragraph" w:styleId="Heading9">
    <w:name w:val="heading 9"/>
    <w:basedOn w:val="Normal"/>
    <w:next w:val="Normal"/>
    <w:qFormat/>
    <w:rsid w:val="00FC3B7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A1047"/>
    <w:pPr>
      <w:tabs>
        <w:tab w:val="left" w:pos="720"/>
        <w:tab w:val="right" w:leader="dot" w:pos="9360"/>
      </w:tabs>
      <w:spacing w:before="240" w:after="120"/>
    </w:pPr>
    <w:rPr>
      <w:b/>
      <w:bCs/>
    </w:rPr>
  </w:style>
  <w:style w:type="paragraph" w:customStyle="1" w:styleId="PDSHeading2">
    <w:name w:val="PDS Heading 2"/>
    <w:next w:val="Normal"/>
    <w:rsid w:val="00FC3B74"/>
    <w:pPr>
      <w:keepNext/>
      <w:numPr>
        <w:ilvl w:val="1"/>
        <w:numId w:val="14"/>
      </w:numPr>
    </w:pPr>
    <w:rPr>
      <w:b/>
      <w:sz w:val="24"/>
    </w:rPr>
  </w:style>
  <w:style w:type="paragraph" w:styleId="TOC3">
    <w:name w:val="toc 3"/>
    <w:basedOn w:val="Normal"/>
    <w:next w:val="Normal"/>
    <w:autoRedefine/>
    <w:semiHidden/>
    <w:rsid w:val="00FC3B74"/>
    <w:pPr>
      <w:ind w:left="480"/>
    </w:pPr>
  </w:style>
  <w:style w:type="paragraph" w:styleId="TOC2">
    <w:name w:val="toc 2"/>
    <w:basedOn w:val="Normal"/>
    <w:next w:val="Normal"/>
    <w:autoRedefine/>
    <w:uiPriority w:val="39"/>
    <w:rsid w:val="00A912A0"/>
    <w:pPr>
      <w:spacing w:before="120"/>
      <w:ind w:left="1080" w:hanging="360"/>
    </w:pPr>
    <w:rPr>
      <w:iCs/>
    </w:rPr>
  </w:style>
  <w:style w:type="paragraph" w:styleId="TOC4">
    <w:name w:val="toc 4"/>
    <w:basedOn w:val="Normal"/>
    <w:next w:val="Normal"/>
    <w:autoRedefine/>
    <w:semiHidden/>
    <w:rsid w:val="00FC3B74"/>
    <w:pPr>
      <w:ind w:left="720"/>
    </w:pPr>
  </w:style>
  <w:style w:type="paragraph" w:styleId="TOC5">
    <w:name w:val="toc 5"/>
    <w:basedOn w:val="Normal"/>
    <w:next w:val="Normal"/>
    <w:autoRedefine/>
    <w:semiHidden/>
    <w:rsid w:val="00FC3B74"/>
    <w:pPr>
      <w:ind w:left="960"/>
    </w:pPr>
  </w:style>
  <w:style w:type="paragraph" w:styleId="TOC6">
    <w:name w:val="toc 6"/>
    <w:basedOn w:val="Normal"/>
    <w:next w:val="Normal"/>
    <w:autoRedefine/>
    <w:semiHidden/>
    <w:rsid w:val="00FC3B74"/>
    <w:pPr>
      <w:ind w:left="1200"/>
    </w:pPr>
  </w:style>
  <w:style w:type="paragraph" w:styleId="TOC7">
    <w:name w:val="toc 7"/>
    <w:basedOn w:val="Normal"/>
    <w:next w:val="Normal"/>
    <w:autoRedefine/>
    <w:semiHidden/>
    <w:rsid w:val="00FC3B74"/>
    <w:pPr>
      <w:ind w:left="1440"/>
    </w:pPr>
  </w:style>
  <w:style w:type="paragraph" w:styleId="TOC8">
    <w:name w:val="toc 8"/>
    <w:basedOn w:val="Normal"/>
    <w:next w:val="Normal"/>
    <w:autoRedefine/>
    <w:semiHidden/>
    <w:rsid w:val="00FC3B74"/>
    <w:pPr>
      <w:ind w:left="1680"/>
    </w:pPr>
  </w:style>
  <w:style w:type="paragraph" w:styleId="TOC9">
    <w:name w:val="toc 9"/>
    <w:basedOn w:val="Normal"/>
    <w:next w:val="Normal"/>
    <w:autoRedefine/>
    <w:semiHidden/>
    <w:rsid w:val="00FC3B74"/>
    <w:pPr>
      <w:ind w:left="1920"/>
    </w:pPr>
  </w:style>
  <w:style w:type="character" w:styleId="Hyperlink">
    <w:name w:val="Hyperlink"/>
    <w:basedOn w:val="DefaultParagraphFont"/>
    <w:uiPriority w:val="99"/>
    <w:rsid w:val="00FC3B74"/>
    <w:rPr>
      <w:color w:val="0000FF"/>
      <w:u w:val="single"/>
    </w:rPr>
  </w:style>
  <w:style w:type="paragraph" w:customStyle="1" w:styleId="Heading1a">
    <w:name w:val="Heading 1a"/>
    <w:basedOn w:val="Normal"/>
    <w:next w:val="Normal"/>
    <w:rsid w:val="00FC3B74"/>
    <w:pPr>
      <w:keepNext/>
      <w:keepLines/>
      <w:numPr>
        <w:numId w:val="1"/>
      </w:numPr>
      <w:spacing w:before="1440" w:after="240"/>
      <w:jc w:val="center"/>
      <w:outlineLvl w:val="0"/>
    </w:pPr>
    <w:rPr>
      <w:b/>
      <w:caps/>
      <w:sz w:val="32"/>
    </w:rPr>
  </w:style>
  <w:style w:type="paragraph" w:customStyle="1" w:styleId="MainParawithChapter">
    <w:name w:val="Main Para with Chapter#"/>
    <w:basedOn w:val="Normal"/>
    <w:rsid w:val="00FC3B74"/>
    <w:pPr>
      <w:numPr>
        <w:ilvl w:val="1"/>
        <w:numId w:val="3"/>
      </w:numPr>
      <w:tabs>
        <w:tab w:val="clear" w:pos="720"/>
      </w:tabs>
      <w:spacing w:after="240"/>
      <w:ind w:left="0" w:firstLine="0"/>
      <w:outlineLvl w:val="1"/>
    </w:pPr>
  </w:style>
  <w:style w:type="paragraph" w:customStyle="1" w:styleId="MainParanoChapter">
    <w:name w:val="Main Para no Chapter #"/>
    <w:basedOn w:val="Normal"/>
    <w:rsid w:val="00FC3B74"/>
    <w:pPr>
      <w:numPr>
        <w:ilvl w:val="1"/>
        <w:numId w:val="4"/>
      </w:numPr>
      <w:tabs>
        <w:tab w:val="clear" w:pos="720"/>
      </w:tabs>
      <w:spacing w:after="240"/>
      <w:ind w:left="0" w:firstLine="0"/>
      <w:outlineLvl w:val="1"/>
    </w:pPr>
  </w:style>
  <w:style w:type="paragraph" w:customStyle="1" w:styleId="Sub-Para1underX">
    <w:name w:val="Sub-Para 1 under X."/>
    <w:basedOn w:val="Normal"/>
    <w:rsid w:val="00FC3B74"/>
    <w:pPr>
      <w:numPr>
        <w:ilvl w:val="2"/>
        <w:numId w:val="5"/>
      </w:numPr>
      <w:tabs>
        <w:tab w:val="clear" w:pos="1080"/>
      </w:tabs>
      <w:spacing w:after="240"/>
      <w:ind w:left="1440" w:hanging="720"/>
      <w:outlineLvl w:val="2"/>
    </w:pPr>
  </w:style>
  <w:style w:type="paragraph" w:customStyle="1" w:styleId="Sub-Para1underXY">
    <w:name w:val="Sub-Para 1 under X.Y"/>
    <w:basedOn w:val="Normal"/>
    <w:rsid w:val="00FC3B74"/>
    <w:pPr>
      <w:numPr>
        <w:ilvl w:val="2"/>
        <w:numId w:val="6"/>
      </w:numPr>
      <w:tabs>
        <w:tab w:val="clear" w:pos="1440"/>
      </w:tabs>
      <w:spacing w:after="240"/>
      <w:ind w:left="1440" w:hanging="720"/>
      <w:outlineLvl w:val="2"/>
    </w:pPr>
  </w:style>
  <w:style w:type="paragraph" w:customStyle="1" w:styleId="Sub-Para2underX">
    <w:name w:val="Sub-Para 2 under X."/>
    <w:basedOn w:val="Normal"/>
    <w:rsid w:val="00FC3B74"/>
    <w:pPr>
      <w:numPr>
        <w:ilvl w:val="3"/>
        <w:numId w:val="7"/>
      </w:numPr>
      <w:tabs>
        <w:tab w:val="clear" w:pos="1800"/>
      </w:tabs>
      <w:spacing w:after="240"/>
      <w:ind w:left="2160" w:hanging="720"/>
      <w:outlineLvl w:val="3"/>
    </w:pPr>
  </w:style>
  <w:style w:type="paragraph" w:customStyle="1" w:styleId="Sub-Para2underXY">
    <w:name w:val="Sub-Para 2 under X.Y"/>
    <w:basedOn w:val="Normal"/>
    <w:rsid w:val="00FC3B74"/>
    <w:pPr>
      <w:numPr>
        <w:ilvl w:val="3"/>
        <w:numId w:val="8"/>
      </w:numPr>
      <w:tabs>
        <w:tab w:val="clear" w:pos="2160"/>
      </w:tabs>
      <w:spacing w:after="240"/>
      <w:ind w:left="2160" w:hanging="720"/>
      <w:outlineLvl w:val="3"/>
    </w:pPr>
  </w:style>
  <w:style w:type="paragraph" w:customStyle="1" w:styleId="Sub-Para3underX">
    <w:name w:val="Sub-Para 3 under X."/>
    <w:basedOn w:val="Normal"/>
    <w:rsid w:val="00FC3B74"/>
    <w:pPr>
      <w:numPr>
        <w:ilvl w:val="4"/>
        <w:numId w:val="9"/>
      </w:numPr>
      <w:tabs>
        <w:tab w:val="clear" w:pos="1440"/>
      </w:tabs>
      <w:spacing w:after="240"/>
      <w:ind w:left="2880" w:hanging="720"/>
      <w:outlineLvl w:val="4"/>
    </w:pPr>
  </w:style>
  <w:style w:type="paragraph" w:customStyle="1" w:styleId="Sub-Para3underXY">
    <w:name w:val="Sub-Para 3 under X.Y"/>
    <w:basedOn w:val="Normal"/>
    <w:rsid w:val="00FC3B74"/>
    <w:pPr>
      <w:numPr>
        <w:ilvl w:val="4"/>
        <w:numId w:val="10"/>
      </w:numPr>
      <w:tabs>
        <w:tab w:val="clear" w:pos="1800"/>
      </w:tabs>
      <w:spacing w:after="240"/>
      <w:ind w:left="2880" w:hanging="720"/>
      <w:outlineLvl w:val="4"/>
    </w:pPr>
  </w:style>
  <w:style w:type="paragraph" w:customStyle="1" w:styleId="Sub-Para4underX">
    <w:name w:val="Sub-Para 4 under X."/>
    <w:basedOn w:val="Normal"/>
    <w:rsid w:val="00FC3B74"/>
    <w:pPr>
      <w:numPr>
        <w:ilvl w:val="5"/>
        <w:numId w:val="11"/>
      </w:numPr>
      <w:tabs>
        <w:tab w:val="clear" w:pos="2160"/>
      </w:tabs>
      <w:spacing w:after="240"/>
      <w:ind w:left="3600" w:hanging="720"/>
      <w:outlineLvl w:val="5"/>
    </w:pPr>
  </w:style>
  <w:style w:type="paragraph" w:customStyle="1" w:styleId="Sub-Para4underXY">
    <w:name w:val="Sub-Para 4 under X.Y"/>
    <w:basedOn w:val="Normal"/>
    <w:rsid w:val="00FC3B74"/>
    <w:pPr>
      <w:numPr>
        <w:ilvl w:val="5"/>
        <w:numId w:val="12"/>
      </w:numPr>
      <w:tabs>
        <w:tab w:val="clear" w:pos="2520"/>
      </w:tabs>
      <w:spacing w:after="240"/>
      <w:ind w:left="3600" w:hanging="720"/>
      <w:outlineLvl w:val="5"/>
    </w:pPr>
  </w:style>
  <w:style w:type="paragraph" w:customStyle="1" w:styleId="Bullet">
    <w:name w:val="Bullet"/>
    <w:basedOn w:val="Normal"/>
    <w:rsid w:val="00FC3B74"/>
    <w:pPr>
      <w:numPr>
        <w:numId w:val="13"/>
      </w:numPr>
      <w:tabs>
        <w:tab w:val="clear" w:pos="1440"/>
      </w:tabs>
    </w:pPr>
  </w:style>
  <w:style w:type="paragraph" w:customStyle="1" w:styleId="BankNormal">
    <w:name w:val="BankNormal"/>
    <w:basedOn w:val="Normal"/>
    <w:rsid w:val="00FC3B74"/>
    <w:pPr>
      <w:spacing w:after="240"/>
    </w:pPr>
    <w:rPr>
      <w:szCs w:val="20"/>
    </w:rPr>
  </w:style>
  <w:style w:type="paragraph" w:styleId="FootnoteText">
    <w:name w:val="footnote text"/>
    <w:aliases w:val="single space,footnote text,fn,FOOTNOTES,Footnote Text Char1,Footnote Text Char2 Char,Footnote Text Char1 Char Char,Footnote Text Char2 Char Char Char,Footnote Text Char1 Char Char Char Char,Footnote Text Char2 Char Char Char Char Char,ft,A"/>
    <w:basedOn w:val="Normal"/>
    <w:link w:val="FootnoteTextChar"/>
    <w:qFormat/>
    <w:rsid w:val="00FC3B74"/>
    <w:rPr>
      <w:sz w:val="20"/>
      <w:szCs w:val="20"/>
    </w:rPr>
  </w:style>
  <w:style w:type="paragraph" w:customStyle="1" w:styleId="PDSHeading1">
    <w:name w:val="PDS Heading 1"/>
    <w:next w:val="PDSHeading2"/>
    <w:rsid w:val="00FC3B74"/>
    <w:pPr>
      <w:keepNext/>
      <w:numPr>
        <w:numId w:val="14"/>
      </w:numPr>
      <w:outlineLvl w:val="0"/>
    </w:pPr>
    <w:rPr>
      <w:b/>
      <w:caps/>
      <w:sz w:val="24"/>
    </w:rPr>
  </w:style>
  <w:style w:type="paragraph" w:customStyle="1" w:styleId="PDSAnnexHeading">
    <w:name w:val="PDS Annex Heading"/>
    <w:next w:val="Normal"/>
    <w:rsid w:val="00FC3B74"/>
    <w:pPr>
      <w:keepNext/>
      <w:spacing w:after="120"/>
      <w:jc w:val="center"/>
    </w:pPr>
    <w:rPr>
      <w:b/>
      <w:sz w:val="24"/>
    </w:rPr>
  </w:style>
  <w:style w:type="paragraph" w:styleId="Header">
    <w:name w:val="header"/>
    <w:basedOn w:val="Normal"/>
    <w:link w:val="HeaderChar"/>
    <w:uiPriority w:val="99"/>
    <w:rsid w:val="00FC3B74"/>
    <w:pPr>
      <w:tabs>
        <w:tab w:val="center" w:pos="4320"/>
        <w:tab w:val="right" w:pos="8640"/>
      </w:tabs>
    </w:pPr>
  </w:style>
  <w:style w:type="paragraph" w:styleId="Footer">
    <w:name w:val="footer"/>
    <w:basedOn w:val="Normal"/>
    <w:link w:val="FooterChar"/>
    <w:uiPriority w:val="99"/>
    <w:rsid w:val="00FC3B74"/>
    <w:pPr>
      <w:tabs>
        <w:tab w:val="center" w:pos="4320"/>
        <w:tab w:val="right" w:pos="8640"/>
      </w:tabs>
    </w:pPr>
  </w:style>
  <w:style w:type="character" w:styleId="PageNumber">
    <w:name w:val="page number"/>
    <w:basedOn w:val="DefaultParagraphFont"/>
    <w:rsid w:val="00FC3B74"/>
  </w:style>
  <w:style w:type="character" w:styleId="FootnoteReference">
    <w:name w:val="footnote reference"/>
    <w:aliases w:val="ftref,Footnote Reference Number,Footnote Reference_LVL6,Footnote Reference_LVL61,Footnote Reference_LVL62,Footnote Reference_LVL63,Footnote Reference_LVL64,Знак сноски-FN,16 Point,Superscript 6 Point,fr,Times 10 Point,Exposant 3 Point"/>
    <w:basedOn w:val="DefaultParagraphFont"/>
    <w:qFormat/>
    <w:rsid w:val="00FC3B74"/>
    <w:rPr>
      <w:vertAlign w:val="superscript"/>
    </w:rPr>
  </w:style>
  <w:style w:type="character" w:styleId="FollowedHyperlink">
    <w:name w:val="FollowedHyperlink"/>
    <w:basedOn w:val="DefaultParagraphFont"/>
    <w:uiPriority w:val="99"/>
    <w:rsid w:val="00FC3B74"/>
    <w:rPr>
      <w:color w:val="800080"/>
      <w:u w:val="single"/>
    </w:rPr>
  </w:style>
  <w:style w:type="paragraph" w:styleId="BodyText">
    <w:name w:val="Body Text"/>
    <w:aliases w:val="Body single"/>
    <w:basedOn w:val="Normal"/>
    <w:link w:val="BodyTextChar"/>
    <w:uiPriority w:val="99"/>
    <w:rsid w:val="00FC3B74"/>
    <w:rPr>
      <w:b/>
      <w:bCs/>
      <w:color w:val="000000"/>
      <w:szCs w:val="20"/>
    </w:rPr>
  </w:style>
  <w:style w:type="paragraph" w:styleId="BodyText2">
    <w:name w:val="Body Text 2"/>
    <w:basedOn w:val="Normal"/>
    <w:rsid w:val="00FC3B74"/>
    <w:pPr>
      <w:autoSpaceDE w:val="0"/>
      <w:autoSpaceDN w:val="0"/>
      <w:adjustRightInd w:val="0"/>
      <w:spacing w:line="240" w:lineRule="atLeast"/>
    </w:pPr>
    <w:rPr>
      <w:color w:val="000000"/>
      <w:szCs w:val="20"/>
    </w:rPr>
  </w:style>
  <w:style w:type="paragraph" w:styleId="BalloonText">
    <w:name w:val="Balloon Text"/>
    <w:basedOn w:val="Normal"/>
    <w:link w:val="BalloonTextChar"/>
    <w:uiPriority w:val="99"/>
    <w:semiHidden/>
    <w:rsid w:val="00A830C3"/>
    <w:rPr>
      <w:rFonts w:ascii="Tahoma" w:hAnsi="Tahoma" w:cs="Tahoma"/>
      <w:sz w:val="16"/>
      <w:szCs w:val="16"/>
    </w:rPr>
  </w:style>
  <w:style w:type="table" w:styleId="TableGrid">
    <w:name w:val="Table Grid"/>
    <w:basedOn w:val="TableNormal"/>
    <w:rsid w:val="008F32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rsid w:val="00A67478"/>
    <w:pPr>
      <w:numPr>
        <w:numId w:val="15"/>
      </w:numPr>
    </w:pPr>
  </w:style>
  <w:style w:type="paragraph" w:styleId="ListParagraph">
    <w:name w:val="List Paragraph"/>
    <w:aliases w:val="Akapit z listą BS,List Paragraph1,Bullet1,Bullets,List Paragraph (numbered (a)),Report Para,Number Bullets,WinDForce-Letter,Heading 2_sj,En tête 1,Resume Title,Indent Paragraph,Citation List,References,MC Paragraphe Liste,List_Paragraph,H"/>
    <w:basedOn w:val="Normal"/>
    <w:link w:val="ListParagraphChar"/>
    <w:uiPriority w:val="34"/>
    <w:qFormat/>
    <w:rsid w:val="00727DBA"/>
    <w:pPr>
      <w:ind w:left="720"/>
      <w:contextualSpacing/>
    </w:pPr>
  </w:style>
  <w:style w:type="character" w:customStyle="1" w:styleId="FootnoteTextChar">
    <w:name w:val="Footnote Text Char"/>
    <w:aliases w:val="single space Char,footnote text Char,fn Char,FOOTNOTES Char,Footnote Text Char1 Char,Footnote Text Char2 Char Char,Footnote Text Char1 Char Char Char,Footnote Text Char2 Char Char Char Char,Footnote Text Char1 Char Char Char Char Char"/>
    <w:basedOn w:val="DefaultParagraphFont"/>
    <w:link w:val="FootnoteText"/>
    <w:uiPriority w:val="99"/>
    <w:rsid w:val="000D6EAB"/>
  </w:style>
  <w:style w:type="paragraph" w:styleId="NoSpacing">
    <w:name w:val="No Spacing"/>
    <w:basedOn w:val="Normal"/>
    <w:link w:val="NoSpacingChar"/>
    <w:uiPriority w:val="1"/>
    <w:qFormat/>
    <w:rsid w:val="00232BD8"/>
    <w:rPr>
      <w:rFonts w:ascii="Cambria" w:eastAsia="Calibri" w:hAnsi="Cambria"/>
      <w:sz w:val="22"/>
      <w:szCs w:val="22"/>
      <w:lang w:bidi="en-US"/>
    </w:rPr>
  </w:style>
  <w:style w:type="character" w:customStyle="1" w:styleId="NoSpacingChar">
    <w:name w:val="No Spacing Char"/>
    <w:basedOn w:val="DefaultParagraphFont"/>
    <w:link w:val="NoSpacing"/>
    <w:uiPriority w:val="1"/>
    <w:rsid w:val="00232BD8"/>
    <w:rPr>
      <w:rFonts w:ascii="Cambria" w:eastAsia="Calibri" w:hAnsi="Cambria"/>
      <w:sz w:val="22"/>
      <w:szCs w:val="22"/>
      <w:lang w:bidi="en-US"/>
    </w:rPr>
  </w:style>
  <w:style w:type="character" w:styleId="CommentReference">
    <w:name w:val="annotation reference"/>
    <w:basedOn w:val="DefaultParagraphFont"/>
    <w:uiPriority w:val="99"/>
    <w:rsid w:val="00D12368"/>
    <w:rPr>
      <w:sz w:val="16"/>
      <w:szCs w:val="16"/>
    </w:rPr>
  </w:style>
  <w:style w:type="paragraph" w:styleId="CommentText">
    <w:name w:val="annotation text"/>
    <w:basedOn w:val="Normal"/>
    <w:link w:val="CommentTextChar"/>
    <w:uiPriority w:val="99"/>
    <w:rsid w:val="00D12368"/>
    <w:rPr>
      <w:sz w:val="20"/>
      <w:szCs w:val="20"/>
    </w:rPr>
  </w:style>
  <w:style w:type="character" w:customStyle="1" w:styleId="CommentTextChar">
    <w:name w:val="Comment Text Char"/>
    <w:basedOn w:val="DefaultParagraphFont"/>
    <w:link w:val="CommentText"/>
    <w:uiPriority w:val="99"/>
    <w:rsid w:val="00D12368"/>
  </w:style>
  <w:style w:type="paragraph" w:styleId="CommentSubject">
    <w:name w:val="annotation subject"/>
    <w:basedOn w:val="CommentText"/>
    <w:next w:val="CommentText"/>
    <w:link w:val="CommentSubjectChar"/>
    <w:uiPriority w:val="99"/>
    <w:rsid w:val="00D12368"/>
    <w:rPr>
      <w:b/>
      <w:bCs/>
    </w:rPr>
  </w:style>
  <w:style w:type="character" w:customStyle="1" w:styleId="CommentSubjectChar">
    <w:name w:val="Comment Subject Char"/>
    <w:basedOn w:val="CommentTextChar"/>
    <w:link w:val="CommentSubject"/>
    <w:uiPriority w:val="99"/>
    <w:rsid w:val="00D12368"/>
    <w:rPr>
      <w:b/>
      <w:bCs/>
    </w:rPr>
  </w:style>
  <w:style w:type="paragraph" w:styleId="Revision">
    <w:name w:val="Revision"/>
    <w:hidden/>
    <w:uiPriority w:val="99"/>
    <w:semiHidden/>
    <w:rsid w:val="00A4271D"/>
    <w:rPr>
      <w:sz w:val="24"/>
      <w:szCs w:val="24"/>
    </w:rPr>
  </w:style>
  <w:style w:type="character" w:customStyle="1" w:styleId="ListParagraphChar">
    <w:name w:val="List Paragraph Char"/>
    <w:aliases w:val="Akapit z listą BS Char,List Paragraph1 Char,Bullet1 Char,Bullets Char,List Paragraph (numbered (a)) Char,Report Para Char,Number Bullets Char,WinDForce-Letter Char,Heading 2_sj Char,En tête 1 Char,Resume Title Char,Citation List Char"/>
    <w:link w:val="ListParagraph"/>
    <w:uiPriority w:val="34"/>
    <w:qFormat/>
    <w:locked/>
    <w:rsid w:val="00F07142"/>
    <w:rPr>
      <w:sz w:val="24"/>
      <w:szCs w:val="24"/>
    </w:rPr>
  </w:style>
  <w:style w:type="paragraph" w:styleId="NormalWeb">
    <w:name w:val="Normal (Web)"/>
    <w:basedOn w:val="Normal"/>
    <w:uiPriority w:val="99"/>
    <w:unhideWhenUsed/>
    <w:rsid w:val="009A745A"/>
    <w:pPr>
      <w:spacing w:before="100" w:beforeAutospacing="1" w:after="100" w:afterAutospacing="1"/>
    </w:pPr>
  </w:style>
  <w:style w:type="paragraph" w:customStyle="1" w:styleId="Pa2">
    <w:name w:val="Pa2"/>
    <w:basedOn w:val="Normal"/>
    <w:next w:val="Normal"/>
    <w:uiPriority w:val="99"/>
    <w:rsid w:val="002E07B6"/>
    <w:pPr>
      <w:autoSpaceDE w:val="0"/>
      <w:autoSpaceDN w:val="0"/>
      <w:adjustRightInd w:val="0"/>
      <w:spacing w:line="241" w:lineRule="atLeast"/>
    </w:pPr>
    <w:rPr>
      <w:rFonts w:ascii="Garamond Premr Pro Smbd" w:eastAsiaTheme="minorHAnsi" w:hAnsi="Garamond Premr Pro Smbd" w:cstheme="minorBidi"/>
    </w:rPr>
  </w:style>
  <w:style w:type="character" w:customStyle="1" w:styleId="hps">
    <w:name w:val="hps"/>
    <w:basedOn w:val="DefaultParagraphFont"/>
    <w:rsid w:val="00B876E5"/>
  </w:style>
  <w:style w:type="character" w:customStyle="1" w:styleId="BodyChar">
    <w:name w:val="Body Char"/>
    <w:basedOn w:val="DefaultParagraphFont"/>
    <w:link w:val="Body"/>
    <w:locked/>
    <w:rsid w:val="00B876E5"/>
    <w:rPr>
      <w:sz w:val="24"/>
      <w:szCs w:val="24"/>
    </w:rPr>
  </w:style>
  <w:style w:type="paragraph" w:customStyle="1" w:styleId="Body">
    <w:name w:val="Body"/>
    <w:basedOn w:val="Normal"/>
    <w:link w:val="BodyChar"/>
    <w:qFormat/>
    <w:rsid w:val="00B876E5"/>
    <w:pPr>
      <w:tabs>
        <w:tab w:val="num" w:pos="360"/>
        <w:tab w:val="left" w:pos="720"/>
      </w:tabs>
      <w:spacing w:after="240"/>
      <w:jc w:val="both"/>
    </w:pPr>
  </w:style>
  <w:style w:type="character" w:styleId="Emphasis">
    <w:name w:val="Emphasis"/>
    <w:basedOn w:val="DefaultParagraphFont"/>
    <w:uiPriority w:val="20"/>
    <w:qFormat/>
    <w:rsid w:val="00B876E5"/>
    <w:rPr>
      <w:i/>
      <w:iCs/>
    </w:rPr>
  </w:style>
  <w:style w:type="paragraph" w:customStyle="1" w:styleId="Default">
    <w:name w:val="Default"/>
    <w:rsid w:val="00BB5C24"/>
    <w:pPr>
      <w:autoSpaceDE w:val="0"/>
      <w:autoSpaceDN w:val="0"/>
      <w:adjustRightInd w:val="0"/>
    </w:pPr>
    <w:rPr>
      <w:rFonts w:ascii="Cambria" w:hAnsi="Cambria" w:cs="Cambria"/>
      <w:color w:val="000000"/>
      <w:sz w:val="24"/>
      <w:szCs w:val="24"/>
    </w:rPr>
  </w:style>
  <w:style w:type="paragraph" w:customStyle="1" w:styleId="Captions">
    <w:name w:val="Captions"/>
    <w:basedOn w:val="Caption"/>
    <w:link w:val="CaptionsChar"/>
    <w:qFormat/>
    <w:rsid w:val="00D14BAE"/>
    <w:pPr>
      <w:keepNext/>
      <w:jc w:val="center"/>
    </w:pPr>
    <w:rPr>
      <w:color w:val="auto"/>
      <w:sz w:val="24"/>
      <w:szCs w:val="24"/>
    </w:rPr>
  </w:style>
  <w:style w:type="character" w:customStyle="1" w:styleId="CaptionsChar">
    <w:name w:val="Captions Char"/>
    <w:basedOn w:val="DefaultParagraphFont"/>
    <w:link w:val="Captions"/>
    <w:rsid w:val="00D14BAE"/>
    <w:rPr>
      <w:b/>
      <w:bCs/>
      <w:sz w:val="24"/>
      <w:szCs w:val="24"/>
    </w:rPr>
  </w:style>
  <w:style w:type="paragraph" w:styleId="Caption">
    <w:name w:val="caption"/>
    <w:basedOn w:val="Normal"/>
    <w:next w:val="Normal"/>
    <w:semiHidden/>
    <w:unhideWhenUsed/>
    <w:qFormat/>
    <w:rsid w:val="00D14BAE"/>
    <w:pPr>
      <w:spacing w:after="200"/>
    </w:pPr>
    <w:rPr>
      <w:b/>
      <w:bCs/>
      <w:color w:val="4F81BD" w:themeColor="accent1"/>
      <w:sz w:val="18"/>
      <w:szCs w:val="18"/>
    </w:rPr>
  </w:style>
  <w:style w:type="character" w:customStyle="1" w:styleId="p3">
    <w:name w:val="p3"/>
    <w:basedOn w:val="DefaultParagraphFont"/>
    <w:rsid w:val="00674F26"/>
  </w:style>
  <w:style w:type="character" w:customStyle="1" w:styleId="HeaderChar">
    <w:name w:val="Header Char"/>
    <w:basedOn w:val="DefaultParagraphFont"/>
    <w:link w:val="Header"/>
    <w:uiPriority w:val="99"/>
    <w:rsid w:val="007A18CE"/>
    <w:rPr>
      <w:sz w:val="24"/>
      <w:szCs w:val="24"/>
    </w:rPr>
  </w:style>
  <w:style w:type="character" w:styleId="Strong">
    <w:name w:val="Strong"/>
    <w:basedOn w:val="DefaultParagraphFont"/>
    <w:uiPriority w:val="22"/>
    <w:qFormat/>
    <w:rsid w:val="00643629"/>
    <w:rPr>
      <w:b/>
      <w:bCs/>
    </w:rPr>
  </w:style>
  <w:style w:type="character" w:customStyle="1" w:styleId="apple-converted-space">
    <w:name w:val="apple-converted-space"/>
    <w:basedOn w:val="DefaultParagraphFont"/>
    <w:rsid w:val="00643629"/>
  </w:style>
  <w:style w:type="character" w:customStyle="1" w:styleId="Heading1Char">
    <w:name w:val="Heading 1 Char"/>
    <w:link w:val="Heading1"/>
    <w:uiPriority w:val="9"/>
    <w:rsid w:val="00BC067B"/>
    <w:rPr>
      <w:rFonts w:cs="Arial"/>
      <w:b/>
      <w:bCs/>
      <w:caps/>
      <w:kern w:val="32"/>
      <w:sz w:val="32"/>
      <w:szCs w:val="32"/>
    </w:rPr>
  </w:style>
  <w:style w:type="character" w:customStyle="1" w:styleId="Heading2Char">
    <w:name w:val="Heading 2 Char"/>
    <w:link w:val="Heading2"/>
    <w:uiPriority w:val="9"/>
    <w:rsid w:val="00BC067B"/>
    <w:rPr>
      <w:rFonts w:cs="Arial"/>
      <w:b/>
      <w:bCs/>
      <w:iCs/>
      <w:smallCaps/>
      <w:sz w:val="24"/>
      <w:szCs w:val="28"/>
    </w:rPr>
  </w:style>
  <w:style w:type="character" w:customStyle="1" w:styleId="Heading3Char">
    <w:name w:val="Heading 3 Char"/>
    <w:link w:val="Heading3"/>
    <w:uiPriority w:val="9"/>
    <w:rsid w:val="00BC067B"/>
    <w:rPr>
      <w:rFonts w:cs="Arial"/>
      <w:b/>
      <w:bCs/>
      <w:sz w:val="24"/>
      <w:szCs w:val="26"/>
    </w:rPr>
  </w:style>
  <w:style w:type="character" w:customStyle="1" w:styleId="Heading4Char">
    <w:name w:val="Heading 4 Char"/>
    <w:link w:val="Heading4"/>
    <w:uiPriority w:val="9"/>
    <w:rsid w:val="00BC067B"/>
    <w:rPr>
      <w:b/>
      <w:bCs/>
      <w:i/>
      <w:sz w:val="24"/>
      <w:szCs w:val="28"/>
    </w:rPr>
  </w:style>
  <w:style w:type="character" w:customStyle="1" w:styleId="BalloonTextChar">
    <w:name w:val="Balloon Text Char"/>
    <w:link w:val="BalloonText"/>
    <w:uiPriority w:val="99"/>
    <w:semiHidden/>
    <w:rsid w:val="00BC067B"/>
    <w:rPr>
      <w:rFonts w:ascii="Tahoma" w:hAnsi="Tahoma" w:cs="Tahoma"/>
      <w:sz w:val="16"/>
      <w:szCs w:val="16"/>
    </w:rPr>
  </w:style>
  <w:style w:type="character" w:customStyle="1" w:styleId="BodyTextChar">
    <w:name w:val="Body Text Char"/>
    <w:aliases w:val="Body single Char"/>
    <w:link w:val="BodyText"/>
    <w:uiPriority w:val="99"/>
    <w:rsid w:val="00BC067B"/>
    <w:rPr>
      <w:b/>
      <w:bCs/>
      <w:color w:val="000000"/>
      <w:sz w:val="24"/>
    </w:rPr>
  </w:style>
  <w:style w:type="character" w:customStyle="1" w:styleId="EIAHeading1Char">
    <w:name w:val="EIA Heading1 Char"/>
    <w:link w:val="EIAHeading1"/>
    <w:uiPriority w:val="99"/>
    <w:locked/>
    <w:rsid w:val="00BC067B"/>
    <w:rPr>
      <w:b/>
      <w:bCs/>
      <w:caps/>
      <w:sz w:val="22"/>
      <w:szCs w:val="22"/>
      <w:lang w:val="it-IT"/>
    </w:rPr>
  </w:style>
  <w:style w:type="paragraph" w:customStyle="1" w:styleId="EIAHeading1">
    <w:name w:val="EIA Heading1"/>
    <w:basedOn w:val="Heading1"/>
    <w:link w:val="EIAHeading1Char"/>
    <w:uiPriority w:val="99"/>
    <w:rsid w:val="00BC067B"/>
    <w:pPr>
      <w:numPr>
        <w:numId w:val="0"/>
      </w:numPr>
      <w:spacing w:before="0"/>
      <w:jc w:val="both"/>
    </w:pPr>
    <w:rPr>
      <w:rFonts w:cs="Times New Roman"/>
      <w:kern w:val="0"/>
      <w:sz w:val="22"/>
      <w:szCs w:val="22"/>
      <w:lang w:val="it-IT"/>
    </w:rPr>
  </w:style>
  <w:style w:type="paragraph" w:customStyle="1" w:styleId="Style">
    <w:name w:val="Style"/>
    <w:rsid w:val="00BC067B"/>
    <w:pPr>
      <w:widowControl w:val="0"/>
      <w:autoSpaceDE w:val="0"/>
      <w:autoSpaceDN w:val="0"/>
      <w:adjustRightInd w:val="0"/>
    </w:pPr>
    <w:rPr>
      <w:rFonts w:eastAsia="MS Mincho"/>
      <w:sz w:val="24"/>
      <w:szCs w:val="24"/>
    </w:rPr>
  </w:style>
  <w:style w:type="paragraph" w:styleId="TOCHeading">
    <w:name w:val="TOC Heading"/>
    <w:basedOn w:val="Heading1"/>
    <w:next w:val="Normal"/>
    <w:uiPriority w:val="39"/>
    <w:semiHidden/>
    <w:unhideWhenUsed/>
    <w:qFormat/>
    <w:rsid w:val="00BC067B"/>
    <w:pPr>
      <w:keepLines/>
      <w:numPr>
        <w:numId w:val="0"/>
      </w:numPr>
      <w:spacing w:before="480" w:after="0" w:line="276" w:lineRule="auto"/>
      <w:jc w:val="left"/>
      <w:outlineLvl w:val="9"/>
    </w:pPr>
    <w:rPr>
      <w:rFonts w:ascii="Cambria" w:eastAsia="MS Gothic" w:hAnsi="Cambria" w:cs="Times New Roman"/>
      <w:caps w:val="0"/>
      <w:color w:val="365F91"/>
      <w:kern w:val="0"/>
      <w:sz w:val="28"/>
      <w:szCs w:val="28"/>
    </w:rPr>
  </w:style>
  <w:style w:type="paragraph" w:customStyle="1" w:styleId="Pa9">
    <w:name w:val="Pa9"/>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character" w:customStyle="1" w:styleId="A4">
    <w:name w:val="A4"/>
    <w:uiPriority w:val="99"/>
    <w:rsid w:val="00BC067B"/>
    <w:rPr>
      <w:rFonts w:cs="Adobe Garamond Pro"/>
      <w:color w:val="000000"/>
      <w:sz w:val="20"/>
      <w:szCs w:val="20"/>
    </w:rPr>
  </w:style>
  <w:style w:type="paragraph" w:customStyle="1" w:styleId="Pa10">
    <w:name w:val="Pa10"/>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paragraph" w:customStyle="1" w:styleId="Pa0">
    <w:name w:val="Pa0"/>
    <w:basedOn w:val="Normal"/>
    <w:next w:val="Normal"/>
    <w:uiPriority w:val="99"/>
    <w:rsid w:val="00BC067B"/>
    <w:pPr>
      <w:autoSpaceDE w:val="0"/>
      <w:autoSpaceDN w:val="0"/>
      <w:adjustRightInd w:val="0"/>
      <w:spacing w:line="231" w:lineRule="atLeast"/>
    </w:pPr>
    <w:rPr>
      <w:rFonts w:ascii="Adobe Garamond Pro" w:eastAsia="Calibri" w:hAnsi="Adobe Garamond Pro"/>
    </w:rPr>
  </w:style>
  <w:style w:type="character" w:customStyle="1" w:styleId="A6">
    <w:name w:val="A6"/>
    <w:uiPriority w:val="99"/>
    <w:rsid w:val="00BC067B"/>
    <w:rPr>
      <w:rFonts w:cs="Adobe Garamond Pro"/>
      <w:color w:val="000000"/>
    </w:rPr>
  </w:style>
  <w:style w:type="character" w:customStyle="1" w:styleId="FooterChar">
    <w:name w:val="Footer Char"/>
    <w:link w:val="Footer"/>
    <w:uiPriority w:val="99"/>
    <w:rsid w:val="00BC067B"/>
    <w:rPr>
      <w:sz w:val="24"/>
      <w:szCs w:val="24"/>
    </w:rPr>
  </w:style>
  <w:style w:type="paragraph" w:styleId="Subtitle">
    <w:name w:val="Subtitle"/>
    <w:basedOn w:val="Normal"/>
    <w:link w:val="SubtitleChar"/>
    <w:qFormat/>
    <w:rsid w:val="00BC067B"/>
    <w:rPr>
      <w:rFonts w:ascii="Arial" w:hAnsi="Arial"/>
      <w:b/>
      <w:bCs/>
      <w:sz w:val="28"/>
    </w:rPr>
  </w:style>
  <w:style w:type="character" w:customStyle="1" w:styleId="SubtitleChar">
    <w:name w:val="Subtitle Char"/>
    <w:basedOn w:val="DefaultParagraphFont"/>
    <w:link w:val="Subtitle"/>
    <w:rsid w:val="00BC067B"/>
    <w:rPr>
      <w:rFonts w:ascii="Arial" w:hAnsi="Arial"/>
      <w:b/>
      <w:bCs/>
      <w:sz w:val="28"/>
      <w:szCs w:val="24"/>
    </w:rPr>
  </w:style>
  <w:style w:type="paragraph" w:customStyle="1" w:styleId="ModelNrmlSingle">
    <w:name w:val="ModelNrmlSingle"/>
    <w:basedOn w:val="Normal"/>
    <w:link w:val="ModelNrmlSingleChar"/>
    <w:rsid w:val="005950B5"/>
    <w:pPr>
      <w:spacing w:after="240"/>
      <w:ind w:firstLine="720"/>
      <w:jc w:val="both"/>
    </w:pPr>
    <w:rPr>
      <w:sz w:val="22"/>
      <w:szCs w:val="20"/>
    </w:rPr>
  </w:style>
  <w:style w:type="character" w:customStyle="1" w:styleId="ModelNrmlSingleChar">
    <w:name w:val="ModelNrmlSingle Char"/>
    <w:basedOn w:val="DefaultParagraphFont"/>
    <w:link w:val="ModelNrmlSingle"/>
    <w:rsid w:val="005950B5"/>
    <w:rPr>
      <w:sz w:val="22"/>
    </w:rPr>
  </w:style>
  <w:style w:type="paragraph" w:styleId="PlainText">
    <w:name w:val="Plain Text"/>
    <w:basedOn w:val="Normal"/>
    <w:link w:val="PlainTextChar"/>
    <w:semiHidden/>
    <w:unhideWhenUsed/>
    <w:rsid w:val="00E67A46"/>
    <w:rPr>
      <w:rFonts w:ascii="Calibri" w:eastAsiaTheme="minorHAnsi" w:hAnsi="Calibri" w:cs="Consolas"/>
      <w:sz w:val="22"/>
      <w:szCs w:val="21"/>
    </w:rPr>
  </w:style>
  <w:style w:type="character" w:customStyle="1" w:styleId="PlainTextChar">
    <w:name w:val="Plain Text Char"/>
    <w:basedOn w:val="DefaultParagraphFont"/>
    <w:link w:val="PlainText"/>
    <w:semiHidden/>
    <w:rsid w:val="00E67A46"/>
    <w:rPr>
      <w:rFonts w:ascii="Calibri" w:eastAsiaTheme="minorHAnsi" w:hAnsi="Calibri" w:cs="Consolas"/>
      <w:sz w:val="22"/>
      <w:szCs w:val="21"/>
    </w:rPr>
  </w:style>
  <w:style w:type="numbering" w:customStyle="1" w:styleId="NoList1">
    <w:name w:val="No List1"/>
    <w:next w:val="NoList"/>
    <w:uiPriority w:val="99"/>
    <w:semiHidden/>
    <w:unhideWhenUsed/>
    <w:rsid w:val="0041445C"/>
  </w:style>
  <w:style w:type="character" w:customStyle="1" w:styleId="apple-tab-span">
    <w:name w:val="apple-tab-span"/>
    <w:basedOn w:val="DefaultParagraphFont"/>
    <w:rsid w:val="0041445C"/>
  </w:style>
  <w:style w:type="character" w:customStyle="1" w:styleId="normaltextrun">
    <w:name w:val="normaltextrun"/>
    <w:basedOn w:val="DefaultParagraphFont"/>
    <w:rsid w:val="00960BE3"/>
  </w:style>
  <w:style w:type="paragraph" w:customStyle="1" w:styleId="isselectedend">
    <w:name w:val="isselectedend"/>
    <w:basedOn w:val="Normal"/>
    <w:rsid w:val="002D67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2590">
      <w:bodyDiv w:val="1"/>
      <w:marLeft w:val="0"/>
      <w:marRight w:val="0"/>
      <w:marTop w:val="0"/>
      <w:marBottom w:val="0"/>
      <w:divBdr>
        <w:top w:val="none" w:sz="0" w:space="0" w:color="auto"/>
        <w:left w:val="none" w:sz="0" w:space="0" w:color="auto"/>
        <w:bottom w:val="none" w:sz="0" w:space="0" w:color="auto"/>
        <w:right w:val="none" w:sz="0" w:space="0" w:color="auto"/>
      </w:divBdr>
    </w:div>
    <w:div w:id="88821820">
      <w:bodyDiv w:val="1"/>
      <w:marLeft w:val="0"/>
      <w:marRight w:val="0"/>
      <w:marTop w:val="0"/>
      <w:marBottom w:val="0"/>
      <w:divBdr>
        <w:top w:val="none" w:sz="0" w:space="0" w:color="auto"/>
        <w:left w:val="none" w:sz="0" w:space="0" w:color="auto"/>
        <w:bottom w:val="none" w:sz="0" w:space="0" w:color="auto"/>
        <w:right w:val="none" w:sz="0" w:space="0" w:color="auto"/>
      </w:divBdr>
    </w:div>
    <w:div w:id="127555040">
      <w:bodyDiv w:val="1"/>
      <w:marLeft w:val="0"/>
      <w:marRight w:val="0"/>
      <w:marTop w:val="0"/>
      <w:marBottom w:val="0"/>
      <w:divBdr>
        <w:top w:val="none" w:sz="0" w:space="0" w:color="auto"/>
        <w:left w:val="none" w:sz="0" w:space="0" w:color="auto"/>
        <w:bottom w:val="none" w:sz="0" w:space="0" w:color="auto"/>
        <w:right w:val="none" w:sz="0" w:space="0" w:color="auto"/>
      </w:divBdr>
    </w:div>
    <w:div w:id="162279074">
      <w:bodyDiv w:val="1"/>
      <w:marLeft w:val="0"/>
      <w:marRight w:val="0"/>
      <w:marTop w:val="0"/>
      <w:marBottom w:val="0"/>
      <w:divBdr>
        <w:top w:val="none" w:sz="0" w:space="0" w:color="auto"/>
        <w:left w:val="none" w:sz="0" w:space="0" w:color="auto"/>
        <w:bottom w:val="none" w:sz="0" w:space="0" w:color="auto"/>
        <w:right w:val="none" w:sz="0" w:space="0" w:color="auto"/>
      </w:divBdr>
    </w:div>
    <w:div w:id="172232913">
      <w:bodyDiv w:val="1"/>
      <w:marLeft w:val="0"/>
      <w:marRight w:val="0"/>
      <w:marTop w:val="0"/>
      <w:marBottom w:val="0"/>
      <w:divBdr>
        <w:top w:val="none" w:sz="0" w:space="0" w:color="auto"/>
        <w:left w:val="none" w:sz="0" w:space="0" w:color="auto"/>
        <w:bottom w:val="none" w:sz="0" w:space="0" w:color="auto"/>
        <w:right w:val="none" w:sz="0" w:space="0" w:color="auto"/>
      </w:divBdr>
    </w:div>
    <w:div w:id="246113802">
      <w:bodyDiv w:val="1"/>
      <w:marLeft w:val="0"/>
      <w:marRight w:val="0"/>
      <w:marTop w:val="0"/>
      <w:marBottom w:val="0"/>
      <w:divBdr>
        <w:top w:val="none" w:sz="0" w:space="0" w:color="auto"/>
        <w:left w:val="none" w:sz="0" w:space="0" w:color="auto"/>
        <w:bottom w:val="none" w:sz="0" w:space="0" w:color="auto"/>
        <w:right w:val="none" w:sz="0" w:space="0" w:color="auto"/>
      </w:divBdr>
    </w:div>
    <w:div w:id="250360398">
      <w:bodyDiv w:val="1"/>
      <w:marLeft w:val="0"/>
      <w:marRight w:val="0"/>
      <w:marTop w:val="0"/>
      <w:marBottom w:val="0"/>
      <w:divBdr>
        <w:top w:val="none" w:sz="0" w:space="0" w:color="auto"/>
        <w:left w:val="none" w:sz="0" w:space="0" w:color="auto"/>
        <w:bottom w:val="none" w:sz="0" w:space="0" w:color="auto"/>
        <w:right w:val="none" w:sz="0" w:space="0" w:color="auto"/>
      </w:divBdr>
    </w:div>
    <w:div w:id="261112716">
      <w:bodyDiv w:val="1"/>
      <w:marLeft w:val="0"/>
      <w:marRight w:val="0"/>
      <w:marTop w:val="0"/>
      <w:marBottom w:val="0"/>
      <w:divBdr>
        <w:top w:val="none" w:sz="0" w:space="0" w:color="auto"/>
        <w:left w:val="none" w:sz="0" w:space="0" w:color="auto"/>
        <w:bottom w:val="none" w:sz="0" w:space="0" w:color="auto"/>
        <w:right w:val="none" w:sz="0" w:space="0" w:color="auto"/>
      </w:divBdr>
    </w:div>
    <w:div w:id="291594220">
      <w:bodyDiv w:val="1"/>
      <w:marLeft w:val="0"/>
      <w:marRight w:val="0"/>
      <w:marTop w:val="0"/>
      <w:marBottom w:val="0"/>
      <w:divBdr>
        <w:top w:val="none" w:sz="0" w:space="0" w:color="auto"/>
        <w:left w:val="none" w:sz="0" w:space="0" w:color="auto"/>
        <w:bottom w:val="none" w:sz="0" w:space="0" w:color="auto"/>
        <w:right w:val="none" w:sz="0" w:space="0" w:color="auto"/>
      </w:divBdr>
    </w:div>
    <w:div w:id="375617882">
      <w:bodyDiv w:val="1"/>
      <w:marLeft w:val="0"/>
      <w:marRight w:val="0"/>
      <w:marTop w:val="0"/>
      <w:marBottom w:val="0"/>
      <w:divBdr>
        <w:top w:val="none" w:sz="0" w:space="0" w:color="auto"/>
        <w:left w:val="none" w:sz="0" w:space="0" w:color="auto"/>
        <w:bottom w:val="none" w:sz="0" w:space="0" w:color="auto"/>
        <w:right w:val="none" w:sz="0" w:space="0" w:color="auto"/>
      </w:divBdr>
    </w:div>
    <w:div w:id="392197064">
      <w:bodyDiv w:val="1"/>
      <w:marLeft w:val="0"/>
      <w:marRight w:val="0"/>
      <w:marTop w:val="0"/>
      <w:marBottom w:val="0"/>
      <w:divBdr>
        <w:top w:val="none" w:sz="0" w:space="0" w:color="auto"/>
        <w:left w:val="none" w:sz="0" w:space="0" w:color="auto"/>
        <w:bottom w:val="none" w:sz="0" w:space="0" w:color="auto"/>
        <w:right w:val="none" w:sz="0" w:space="0" w:color="auto"/>
      </w:divBdr>
    </w:div>
    <w:div w:id="406004304">
      <w:bodyDiv w:val="1"/>
      <w:marLeft w:val="0"/>
      <w:marRight w:val="0"/>
      <w:marTop w:val="0"/>
      <w:marBottom w:val="0"/>
      <w:divBdr>
        <w:top w:val="none" w:sz="0" w:space="0" w:color="auto"/>
        <w:left w:val="none" w:sz="0" w:space="0" w:color="auto"/>
        <w:bottom w:val="none" w:sz="0" w:space="0" w:color="auto"/>
        <w:right w:val="none" w:sz="0" w:space="0" w:color="auto"/>
      </w:divBdr>
    </w:div>
    <w:div w:id="420951288">
      <w:bodyDiv w:val="1"/>
      <w:marLeft w:val="0"/>
      <w:marRight w:val="0"/>
      <w:marTop w:val="0"/>
      <w:marBottom w:val="0"/>
      <w:divBdr>
        <w:top w:val="none" w:sz="0" w:space="0" w:color="auto"/>
        <w:left w:val="none" w:sz="0" w:space="0" w:color="auto"/>
        <w:bottom w:val="none" w:sz="0" w:space="0" w:color="auto"/>
        <w:right w:val="none" w:sz="0" w:space="0" w:color="auto"/>
      </w:divBdr>
    </w:div>
    <w:div w:id="440343972">
      <w:bodyDiv w:val="1"/>
      <w:marLeft w:val="0"/>
      <w:marRight w:val="0"/>
      <w:marTop w:val="0"/>
      <w:marBottom w:val="0"/>
      <w:divBdr>
        <w:top w:val="none" w:sz="0" w:space="0" w:color="auto"/>
        <w:left w:val="none" w:sz="0" w:space="0" w:color="auto"/>
        <w:bottom w:val="none" w:sz="0" w:space="0" w:color="auto"/>
        <w:right w:val="none" w:sz="0" w:space="0" w:color="auto"/>
      </w:divBdr>
      <w:divsChild>
        <w:div w:id="2065176888">
          <w:marLeft w:val="0"/>
          <w:marRight w:val="0"/>
          <w:marTop w:val="0"/>
          <w:marBottom w:val="0"/>
          <w:divBdr>
            <w:top w:val="none" w:sz="0" w:space="0" w:color="auto"/>
            <w:left w:val="none" w:sz="0" w:space="0" w:color="auto"/>
            <w:bottom w:val="none" w:sz="0" w:space="0" w:color="auto"/>
            <w:right w:val="none" w:sz="0" w:space="0" w:color="auto"/>
          </w:divBdr>
          <w:divsChild>
            <w:div w:id="17826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64438">
      <w:bodyDiv w:val="1"/>
      <w:marLeft w:val="0"/>
      <w:marRight w:val="0"/>
      <w:marTop w:val="0"/>
      <w:marBottom w:val="0"/>
      <w:divBdr>
        <w:top w:val="none" w:sz="0" w:space="0" w:color="auto"/>
        <w:left w:val="none" w:sz="0" w:space="0" w:color="auto"/>
        <w:bottom w:val="none" w:sz="0" w:space="0" w:color="auto"/>
        <w:right w:val="none" w:sz="0" w:space="0" w:color="auto"/>
      </w:divBdr>
    </w:div>
    <w:div w:id="468935168">
      <w:bodyDiv w:val="1"/>
      <w:marLeft w:val="0"/>
      <w:marRight w:val="0"/>
      <w:marTop w:val="0"/>
      <w:marBottom w:val="0"/>
      <w:divBdr>
        <w:top w:val="none" w:sz="0" w:space="0" w:color="auto"/>
        <w:left w:val="none" w:sz="0" w:space="0" w:color="auto"/>
        <w:bottom w:val="none" w:sz="0" w:space="0" w:color="auto"/>
        <w:right w:val="none" w:sz="0" w:space="0" w:color="auto"/>
      </w:divBdr>
      <w:divsChild>
        <w:div w:id="106197905">
          <w:marLeft w:val="274"/>
          <w:marRight w:val="0"/>
          <w:marTop w:val="0"/>
          <w:marBottom w:val="0"/>
          <w:divBdr>
            <w:top w:val="none" w:sz="0" w:space="0" w:color="auto"/>
            <w:left w:val="none" w:sz="0" w:space="0" w:color="auto"/>
            <w:bottom w:val="none" w:sz="0" w:space="0" w:color="auto"/>
            <w:right w:val="none" w:sz="0" w:space="0" w:color="auto"/>
          </w:divBdr>
        </w:div>
        <w:div w:id="987830578">
          <w:marLeft w:val="274"/>
          <w:marRight w:val="0"/>
          <w:marTop w:val="0"/>
          <w:marBottom w:val="0"/>
          <w:divBdr>
            <w:top w:val="none" w:sz="0" w:space="0" w:color="auto"/>
            <w:left w:val="none" w:sz="0" w:space="0" w:color="auto"/>
            <w:bottom w:val="none" w:sz="0" w:space="0" w:color="auto"/>
            <w:right w:val="none" w:sz="0" w:space="0" w:color="auto"/>
          </w:divBdr>
        </w:div>
        <w:div w:id="1061444604">
          <w:marLeft w:val="274"/>
          <w:marRight w:val="0"/>
          <w:marTop w:val="0"/>
          <w:marBottom w:val="0"/>
          <w:divBdr>
            <w:top w:val="none" w:sz="0" w:space="0" w:color="auto"/>
            <w:left w:val="none" w:sz="0" w:space="0" w:color="auto"/>
            <w:bottom w:val="none" w:sz="0" w:space="0" w:color="auto"/>
            <w:right w:val="none" w:sz="0" w:space="0" w:color="auto"/>
          </w:divBdr>
        </w:div>
        <w:div w:id="1136945316">
          <w:marLeft w:val="274"/>
          <w:marRight w:val="0"/>
          <w:marTop w:val="0"/>
          <w:marBottom w:val="0"/>
          <w:divBdr>
            <w:top w:val="none" w:sz="0" w:space="0" w:color="auto"/>
            <w:left w:val="none" w:sz="0" w:space="0" w:color="auto"/>
            <w:bottom w:val="none" w:sz="0" w:space="0" w:color="auto"/>
            <w:right w:val="none" w:sz="0" w:space="0" w:color="auto"/>
          </w:divBdr>
        </w:div>
        <w:div w:id="1274241772">
          <w:marLeft w:val="274"/>
          <w:marRight w:val="0"/>
          <w:marTop w:val="0"/>
          <w:marBottom w:val="0"/>
          <w:divBdr>
            <w:top w:val="none" w:sz="0" w:space="0" w:color="auto"/>
            <w:left w:val="none" w:sz="0" w:space="0" w:color="auto"/>
            <w:bottom w:val="none" w:sz="0" w:space="0" w:color="auto"/>
            <w:right w:val="none" w:sz="0" w:space="0" w:color="auto"/>
          </w:divBdr>
        </w:div>
        <w:div w:id="1505977118">
          <w:marLeft w:val="274"/>
          <w:marRight w:val="0"/>
          <w:marTop w:val="0"/>
          <w:marBottom w:val="0"/>
          <w:divBdr>
            <w:top w:val="none" w:sz="0" w:space="0" w:color="auto"/>
            <w:left w:val="none" w:sz="0" w:space="0" w:color="auto"/>
            <w:bottom w:val="none" w:sz="0" w:space="0" w:color="auto"/>
            <w:right w:val="none" w:sz="0" w:space="0" w:color="auto"/>
          </w:divBdr>
        </w:div>
      </w:divsChild>
    </w:div>
    <w:div w:id="499850573">
      <w:bodyDiv w:val="1"/>
      <w:marLeft w:val="0"/>
      <w:marRight w:val="0"/>
      <w:marTop w:val="0"/>
      <w:marBottom w:val="0"/>
      <w:divBdr>
        <w:top w:val="none" w:sz="0" w:space="0" w:color="auto"/>
        <w:left w:val="none" w:sz="0" w:space="0" w:color="auto"/>
        <w:bottom w:val="none" w:sz="0" w:space="0" w:color="auto"/>
        <w:right w:val="none" w:sz="0" w:space="0" w:color="auto"/>
      </w:divBdr>
    </w:div>
    <w:div w:id="503907071">
      <w:bodyDiv w:val="1"/>
      <w:marLeft w:val="0"/>
      <w:marRight w:val="0"/>
      <w:marTop w:val="0"/>
      <w:marBottom w:val="0"/>
      <w:divBdr>
        <w:top w:val="none" w:sz="0" w:space="0" w:color="auto"/>
        <w:left w:val="none" w:sz="0" w:space="0" w:color="auto"/>
        <w:bottom w:val="none" w:sz="0" w:space="0" w:color="auto"/>
        <w:right w:val="none" w:sz="0" w:space="0" w:color="auto"/>
      </w:divBdr>
    </w:div>
    <w:div w:id="680471835">
      <w:bodyDiv w:val="1"/>
      <w:marLeft w:val="0"/>
      <w:marRight w:val="0"/>
      <w:marTop w:val="0"/>
      <w:marBottom w:val="0"/>
      <w:divBdr>
        <w:top w:val="none" w:sz="0" w:space="0" w:color="auto"/>
        <w:left w:val="none" w:sz="0" w:space="0" w:color="auto"/>
        <w:bottom w:val="none" w:sz="0" w:space="0" w:color="auto"/>
        <w:right w:val="none" w:sz="0" w:space="0" w:color="auto"/>
      </w:divBdr>
    </w:div>
    <w:div w:id="687485472">
      <w:bodyDiv w:val="1"/>
      <w:marLeft w:val="0"/>
      <w:marRight w:val="0"/>
      <w:marTop w:val="0"/>
      <w:marBottom w:val="0"/>
      <w:divBdr>
        <w:top w:val="none" w:sz="0" w:space="0" w:color="auto"/>
        <w:left w:val="none" w:sz="0" w:space="0" w:color="auto"/>
        <w:bottom w:val="none" w:sz="0" w:space="0" w:color="auto"/>
        <w:right w:val="none" w:sz="0" w:space="0" w:color="auto"/>
      </w:divBdr>
      <w:divsChild>
        <w:div w:id="320743705">
          <w:marLeft w:val="547"/>
          <w:marRight w:val="0"/>
          <w:marTop w:val="0"/>
          <w:marBottom w:val="0"/>
          <w:divBdr>
            <w:top w:val="none" w:sz="0" w:space="0" w:color="auto"/>
            <w:left w:val="none" w:sz="0" w:space="0" w:color="auto"/>
            <w:bottom w:val="none" w:sz="0" w:space="0" w:color="auto"/>
            <w:right w:val="none" w:sz="0" w:space="0" w:color="auto"/>
          </w:divBdr>
        </w:div>
        <w:div w:id="340816094">
          <w:marLeft w:val="547"/>
          <w:marRight w:val="0"/>
          <w:marTop w:val="0"/>
          <w:marBottom w:val="0"/>
          <w:divBdr>
            <w:top w:val="none" w:sz="0" w:space="0" w:color="auto"/>
            <w:left w:val="none" w:sz="0" w:space="0" w:color="auto"/>
            <w:bottom w:val="none" w:sz="0" w:space="0" w:color="auto"/>
            <w:right w:val="none" w:sz="0" w:space="0" w:color="auto"/>
          </w:divBdr>
        </w:div>
        <w:div w:id="412899815">
          <w:marLeft w:val="547"/>
          <w:marRight w:val="0"/>
          <w:marTop w:val="0"/>
          <w:marBottom w:val="0"/>
          <w:divBdr>
            <w:top w:val="none" w:sz="0" w:space="0" w:color="auto"/>
            <w:left w:val="none" w:sz="0" w:space="0" w:color="auto"/>
            <w:bottom w:val="none" w:sz="0" w:space="0" w:color="auto"/>
            <w:right w:val="none" w:sz="0" w:space="0" w:color="auto"/>
          </w:divBdr>
        </w:div>
        <w:div w:id="750467681">
          <w:marLeft w:val="547"/>
          <w:marRight w:val="0"/>
          <w:marTop w:val="0"/>
          <w:marBottom w:val="0"/>
          <w:divBdr>
            <w:top w:val="none" w:sz="0" w:space="0" w:color="auto"/>
            <w:left w:val="none" w:sz="0" w:space="0" w:color="auto"/>
            <w:bottom w:val="none" w:sz="0" w:space="0" w:color="auto"/>
            <w:right w:val="none" w:sz="0" w:space="0" w:color="auto"/>
          </w:divBdr>
        </w:div>
        <w:div w:id="1042710143">
          <w:marLeft w:val="547"/>
          <w:marRight w:val="0"/>
          <w:marTop w:val="0"/>
          <w:marBottom w:val="0"/>
          <w:divBdr>
            <w:top w:val="none" w:sz="0" w:space="0" w:color="auto"/>
            <w:left w:val="none" w:sz="0" w:space="0" w:color="auto"/>
            <w:bottom w:val="none" w:sz="0" w:space="0" w:color="auto"/>
            <w:right w:val="none" w:sz="0" w:space="0" w:color="auto"/>
          </w:divBdr>
        </w:div>
        <w:div w:id="1601454022">
          <w:marLeft w:val="547"/>
          <w:marRight w:val="0"/>
          <w:marTop w:val="0"/>
          <w:marBottom w:val="0"/>
          <w:divBdr>
            <w:top w:val="none" w:sz="0" w:space="0" w:color="auto"/>
            <w:left w:val="none" w:sz="0" w:space="0" w:color="auto"/>
            <w:bottom w:val="none" w:sz="0" w:space="0" w:color="auto"/>
            <w:right w:val="none" w:sz="0" w:space="0" w:color="auto"/>
          </w:divBdr>
        </w:div>
        <w:div w:id="1758362139">
          <w:marLeft w:val="547"/>
          <w:marRight w:val="0"/>
          <w:marTop w:val="0"/>
          <w:marBottom w:val="0"/>
          <w:divBdr>
            <w:top w:val="none" w:sz="0" w:space="0" w:color="auto"/>
            <w:left w:val="none" w:sz="0" w:space="0" w:color="auto"/>
            <w:bottom w:val="none" w:sz="0" w:space="0" w:color="auto"/>
            <w:right w:val="none" w:sz="0" w:space="0" w:color="auto"/>
          </w:divBdr>
        </w:div>
        <w:div w:id="1970894685">
          <w:marLeft w:val="547"/>
          <w:marRight w:val="0"/>
          <w:marTop w:val="0"/>
          <w:marBottom w:val="0"/>
          <w:divBdr>
            <w:top w:val="none" w:sz="0" w:space="0" w:color="auto"/>
            <w:left w:val="none" w:sz="0" w:space="0" w:color="auto"/>
            <w:bottom w:val="none" w:sz="0" w:space="0" w:color="auto"/>
            <w:right w:val="none" w:sz="0" w:space="0" w:color="auto"/>
          </w:divBdr>
        </w:div>
        <w:div w:id="2081057802">
          <w:marLeft w:val="547"/>
          <w:marRight w:val="0"/>
          <w:marTop w:val="0"/>
          <w:marBottom w:val="0"/>
          <w:divBdr>
            <w:top w:val="none" w:sz="0" w:space="0" w:color="auto"/>
            <w:left w:val="none" w:sz="0" w:space="0" w:color="auto"/>
            <w:bottom w:val="none" w:sz="0" w:space="0" w:color="auto"/>
            <w:right w:val="none" w:sz="0" w:space="0" w:color="auto"/>
          </w:divBdr>
        </w:div>
        <w:div w:id="2089839711">
          <w:marLeft w:val="547"/>
          <w:marRight w:val="0"/>
          <w:marTop w:val="0"/>
          <w:marBottom w:val="0"/>
          <w:divBdr>
            <w:top w:val="none" w:sz="0" w:space="0" w:color="auto"/>
            <w:left w:val="none" w:sz="0" w:space="0" w:color="auto"/>
            <w:bottom w:val="none" w:sz="0" w:space="0" w:color="auto"/>
            <w:right w:val="none" w:sz="0" w:space="0" w:color="auto"/>
          </w:divBdr>
        </w:div>
      </w:divsChild>
    </w:div>
    <w:div w:id="712194014">
      <w:bodyDiv w:val="1"/>
      <w:marLeft w:val="0"/>
      <w:marRight w:val="0"/>
      <w:marTop w:val="0"/>
      <w:marBottom w:val="0"/>
      <w:divBdr>
        <w:top w:val="none" w:sz="0" w:space="0" w:color="auto"/>
        <w:left w:val="none" w:sz="0" w:space="0" w:color="auto"/>
        <w:bottom w:val="none" w:sz="0" w:space="0" w:color="auto"/>
        <w:right w:val="none" w:sz="0" w:space="0" w:color="auto"/>
      </w:divBdr>
    </w:div>
    <w:div w:id="798960430">
      <w:bodyDiv w:val="1"/>
      <w:marLeft w:val="0"/>
      <w:marRight w:val="0"/>
      <w:marTop w:val="0"/>
      <w:marBottom w:val="0"/>
      <w:divBdr>
        <w:top w:val="none" w:sz="0" w:space="0" w:color="auto"/>
        <w:left w:val="none" w:sz="0" w:space="0" w:color="auto"/>
        <w:bottom w:val="none" w:sz="0" w:space="0" w:color="auto"/>
        <w:right w:val="none" w:sz="0" w:space="0" w:color="auto"/>
      </w:divBdr>
    </w:div>
    <w:div w:id="804663582">
      <w:bodyDiv w:val="1"/>
      <w:marLeft w:val="0"/>
      <w:marRight w:val="0"/>
      <w:marTop w:val="0"/>
      <w:marBottom w:val="0"/>
      <w:divBdr>
        <w:top w:val="none" w:sz="0" w:space="0" w:color="auto"/>
        <w:left w:val="none" w:sz="0" w:space="0" w:color="auto"/>
        <w:bottom w:val="none" w:sz="0" w:space="0" w:color="auto"/>
        <w:right w:val="none" w:sz="0" w:space="0" w:color="auto"/>
      </w:divBdr>
    </w:div>
    <w:div w:id="847869677">
      <w:bodyDiv w:val="1"/>
      <w:marLeft w:val="0"/>
      <w:marRight w:val="0"/>
      <w:marTop w:val="0"/>
      <w:marBottom w:val="0"/>
      <w:divBdr>
        <w:top w:val="none" w:sz="0" w:space="0" w:color="auto"/>
        <w:left w:val="none" w:sz="0" w:space="0" w:color="auto"/>
        <w:bottom w:val="none" w:sz="0" w:space="0" w:color="auto"/>
        <w:right w:val="none" w:sz="0" w:space="0" w:color="auto"/>
      </w:divBdr>
    </w:div>
    <w:div w:id="865288019">
      <w:bodyDiv w:val="1"/>
      <w:marLeft w:val="0"/>
      <w:marRight w:val="0"/>
      <w:marTop w:val="0"/>
      <w:marBottom w:val="0"/>
      <w:divBdr>
        <w:top w:val="none" w:sz="0" w:space="0" w:color="auto"/>
        <w:left w:val="none" w:sz="0" w:space="0" w:color="auto"/>
        <w:bottom w:val="none" w:sz="0" w:space="0" w:color="auto"/>
        <w:right w:val="none" w:sz="0" w:space="0" w:color="auto"/>
      </w:divBdr>
    </w:div>
    <w:div w:id="893926913">
      <w:bodyDiv w:val="1"/>
      <w:marLeft w:val="0"/>
      <w:marRight w:val="0"/>
      <w:marTop w:val="0"/>
      <w:marBottom w:val="0"/>
      <w:divBdr>
        <w:top w:val="none" w:sz="0" w:space="0" w:color="auto"/>
        <w:left w:val="none" w:sz="0" w:space="0" w:color="auto"/>
        <w:bottom w:val="none" w:sz="0" w:space="0" w:color="auto"/>
        <w:right w:val="none" w:sz="0" w:space="0" w:color="auto"/>
      </w:divBdr>
      <w:divsChild>
        <w:div w:id="1071196544">
          <w:marLeft w:val="446"/>
          <w:marRight w:val="0"/>
          <w:marTop w:val="0"/>
          <w:marBottom w:val="0"/>
          <w:divBdr>
            <w:top w:val="none" w:sz="0" w:space="0" w:color="auto"/>
            <w:left w:val="none" w:sz="0" w:space="0" w:color="auto"/>
            <w:bottom w:val="none" w:sz="0" w:space="0" w:color="auto"/>
            <w:right w:val="none" w:sz="0" w:space="0" w:color="auto"/>
          </w:divBdr>
        </w:div>
        <w:div w:id="1888105221">
          <w:marLeft w:val="446"/>
          <w:marRight w:val="0"/>
          <w:marTop w:val="0"/>
          <w:marBottom w:val="0"/>
          <w:divBdr>
            <w:top w:val="none" w:sz="0" w:space="0" w:color="auto"/>
            <w:left w:val="none" w:sz="0" w:space="0" w:color="auto"/>
            <w:bottom w:val="none" w:sz="0" w:space="0" w:color="auto"/>
            <w:right w:val="none" w:sz="0" w:space="0" w:color="auto"/>
          </w:divBdr>
        </w:div>
        <w:div w:id="2123381113">
          <w:marLeft w:val="446"/>
          <w:marRight w:val="0"/>
          <w:marTop w:val="0"/>
          <w:marBottom w:val="0"/>
          <w:divBdr>
            <w:top w:val="none" w:sz="0" w:space="0" w:color="auto"/>
            <w:left w:val="none" w:sz="0" w:space="0" w:color="auto"/>
            <w:bottom w:val="none" w:sz="0" w:space="0" w:color="auto"/>
            <w:right w:val="none" w:sz="0" w:space="0" w:color="auto"/>
          </w:divBdr>
        </w:div>
      </w:divsChild>
    </w:div>
    <w:div w:id="904144663">
      <w:bodyDiv w:val="1"/>
      <w:marLeft w:val="0"/>
      <w:marRight w:val="0"/>
      <w:marTop w:val="0"/>
      <w:marBottom w:val="0"/>
      <w:divBdr>
        <w:top w:val="none" w:sz="0" w:space="0" w:color="auto"/>
        <w:left w:val="none" w:sz="0" w:space="0" w:color="auto"/>
        <w:bottom w:val="none" w:sz="0" w:space="0" w:color="auto"/>
        <w:right w:val="none" w:sz="0" w:space="0" w:color="auto"/>
      </w:divBdr>
    </w:div>
    <w:div w:id="911813094">
      <w:bodyDiv w:val="1"/>
      <w:marLeft w:val="0"/>
      <w:marRight w:val="0"/>
      <w:marTop w:val="0"/>
      <w:marBottom w:val="0"/>
      <w:divBdr>
        <w:top w:val="none" w:sz="0" w:space="0" w:color="auto"/>
        <w:left w:val="none" w:sz="0" w:space="0" w:color="auto"/>
        <w:bottom w:val="none" w:sz="0" w:space="0" w:color="auto"/>
        <w:right w:val="none" w:sz="0" w:space="0" w:color="auto"/>
      </w:divBdr>
      <w:divsChild>
        <w:div w:id="349993636">
          <w:marLeft w:val="0"/>
          <w:marRight w:val="0"/>
          <w:marTop w:val="0"/>
          <w:marBottom w:val="0"/>
          <w:divBdr>
            <w:top w:val="none" w:sz="0" w:space="0" w:color="auto"/>
            <w:left w:val="none" w:sz="0" w:space="0" w:color="auto"/>
            <w:bottom w:val="none" w:sz="0" w:space="0" w:color="auto"/>
            <w:right w:val="none" w:sz="0" w:space="0" w:color="auto"/>
          </w:divBdr>
        </w:div>
        <w:div w:id="684214712">
          <w:marLeft w:val="0"/>
          <w:marRight w:val="0"/>
          <w:marTop w:val="0"/>
          <w:marBottom w:val="0"/>
          <w:divBdr>
            <w:top w:val="none" w:sz="0" w:space="0" w:color="auto"/>
            <w:left w:val="none" w:sz="0" w:space="0" w:color="auto"/>
            <w:bottom w:val="none" w:sz="0" w:space="0" w:color="auto"/>
            <w:right w:val="none" w:sz="0" w:space="0" w:color="auto"/>
          </w:divBdr>
        </w:div>
        <w:div w:id="828600344">
          <w:marLeft w:val="0"/>
          <w:marRight w:val="0"/>
          <w:marTop w:val="0"/>
          <w:marBottom w:val="0"/>
          <w:divBdr>
            <w:top w:val="none" w:sz="0" w:space="0" w:color="auto"/>
            <w:left w:val="none" w:sz="0" w:space="0" w:color="auto"/>
            <w:bottom w:val="none" w:sz="0" w:space="0" w:color="auto"/>
            <w:right w:val="none" w:sz="0" w:space="0" w:color="auto"/>
          </w:divBdr>
        </w:div>
        <w:div w:id="1291400549">
          <w:marLeft w:val="0"/>
          <w:marRight w:val="0"/>
          <w:marTop w:val="0"/>
          <w:marBottom w:val="0"/>
          <w:divBdr>
            <w:top w:val="none" w:sz="0" w:space="0" w:color="auto"/>
            <w:left w:val="none" w:sz="0" w:space="0" w:color="auto"/>
            <w:bottom w:val="none" w:sz="0" w:space="0" w:color="auto"/>
            <w:right w:val="none" w:sz="0" w:space="0" w:color="auto"/>
          </w:divBdr>
        </w:div>
      </w:divsChild>
    </w:div>
    <w:div w:id="912466750">
      <w:bodyDiv w:val="1"/>
      <w:marLeft w:val="0"/>
      <w:marRight w:val="0"/>
      <w:marTop w:val="0"/>
      <w:marBottom w:val="0"/>
      <w:divBdr>
        <w:top w:val="none" w:sz="0" w:space="0" w:color="auto"/>
        <w:left w:val="none" w:sz="0" w:space="0" w:color="auto"/>
        <w:bottom w:val="none" w:sz="0" w:space="0" w:color="auto"/>
        <w:right w:val="none" w:sz="0" w:space="0" w:color="auto"/>
      </w:divBdr>
      <w:divsChild>
        <w:div w:id="179317923">
          <w:marLeft w:val="446"/>
          <w:marRight w:val="0"/>
          <w:marTop w:val="0"/>
          <w:marBottom w:val="0"/>
          <w:divBdr>
            <w:top w:val="none" w:sz="0" w:space="0" w:color="auto"/>
            <w:left w:val="none" w:sz="0" w:space="0" w:color="auto"/>
            <w:bottom w:val="none" w:sz="0" w:space="0" w:color="auto"/>
            <w:right w:val="none" w:sz="0" w:space="0" w:color="auto"/>
          </w:divBdr>
        </w:div>
        <w:div w:id="717706043">
          <w:marLeft w:val="446"/>
          <w:marRight w:val="0"/>
          <w:marTop w:val="0"/>
          <w:marBottom w:val="0"/>
          <w:divBdr>
            <w:top w:val="none" w:sz="0" w:space="0" w:color="auto"/>
            <w:left w:val="none" w:sz="0" w:space="0" w:color="auto"/>
            <w:bottom w:val="none" w:sz="0" w:space="0" w:color="auto"/>
            <w:right w:val="none" w:sz="0" w:space="0" w:color="auto"/>
          </w:divBdr>
        </w:div>
        <w:div w:id="1081220376">
          <w:marLeft w:val="446"/>
          <w:marRight w:val="0"/>
          <w:marTop w:val="0"/>
          <w:marBottom w:val="0"/>
          <w:divBdr>
            <w:top w:val="none" w:sz="0" w:space="0" w:color="auto"/>
            <w:left w:val="none" w:sz="0" w:space="0" w:color="auto"/>
            <w:bottom w:val="none" w:sz="0" w:space="0" w:color="auto"/>
            <w:right w:val="none" w:sz="0" w:space="0" w:color="auto"/>
          </w:divBdr>
        </w:div>
        <w:div w:id="2033874680">
          <w:marLeft w:val="446"/>
          <w:marRight w:val="0"/>
          <w:marTop w:val="0"/>
          <w:marBottom w:val="0"/>
          <w:divBdr>
            <w:top w:val="none" w:sz="0" w:space="0" w:color="auto"/>
            <w:left w:val="none" w:sz="0" w:space="0" w:color="auto"/>
            <w:bottom w:val="none" w:sz="0" w:space="0" w:color="auto"/>
            <w:right w:val="none" w:sz="0" w:space="0" w:color="auto"/>
          </w:divBdr>
        </w:div>
      </w:divsChild>
    </w:div>
    <w:div w:id="918440257">
      <w:bodyDiv w:val="1"/>
      <w:marLeft w:val="0"/>
      <w:marRight w:val="0"/>
      <w:marTop w:val="0"/>
      <w:marBottom w:val="0"/>
      <w:divBdr>
        <w:top w:val="none" w:sz="0" w:space="0" w:color="auto"/>
        <w:left w:val="none" w:sz="0" w:space="0" w:color="auto"/>
        <w:bottom w:val="none" w:sz="0" w:space="0" w:color="auto"/>
        <w:right w:val="none" w:sz="0" w:space="0" w:color="auto"/>
      </w:divBdr>
    </w:div>
    <w:div w:id="1031878946">
      <w:bodyDiv w:val="1"/>
      <w:marLeft w:val="0"/>
      <w:marRight w:val="0"/>
      <w:marTop w:val="0"/>
      <w:marBottom w:val="0"/>
      <w:divBdr>
        <w:top w:val="none" w:sz="0" w:space="0" w:color="auto"/>
        <w:left w:val="none" w:sz="0" w:space="0" w:color="auto"/>
        <w:bottom w:val="none" w:sz="0" w:space="0" w:color="auto"/>
        <w:right w:val="none" w:sz="0" w:space="0" w:color="auto"/>
      </w:divBdr>
    </w:div>
    <w:div w:id="1070887864">
      <w:bodyDiv w:val="1"/>
      <w:marLeft w:val="0"/>
      <w:marRight w:val="0"/>
      <w:marTop w:val="0"/>
      <w:marBottom w:val="0"/>
      <w:divBdr>
        <w:top w:val="none" w:sz="0" w:space="0" w:color="auto"/>
        <w:left w:val="none" w:sz="0" w:space="0" w:color="auto"/>
        <w:bottom w:val="none" w:sz="0" w:space="0" w:color="auto"/>
        <w:right w:val="none" w:sz="0" w:space="0" w:color="auto"/>
      </w:divBdr>
    </w:div>
    <w:div w:id="1100370050">
      <w:bodyDiv w:val="1"/>
      <w:marLeft w:val="0"/>
      <w:marRight w:val="0"/>
      <w:marTop w:val="0"/>
      <w:marBottom w:val="0"/>
      <w:divBdr>
        <w:top w:val="none" w:sz="0" w:space="0" w:color="auto"/>
        <w:left w:val="none" w:sz="0" w:space="0" w:color="auto"/>
        <w:bottom w:val="none" w:sz="0" w:space="0" w:color="auto"/>
        <w:right w:val="none" w:sz="0" w:space="0" w:color="auto"/>
      </w:divBdr>
    </w:div>
    <w:div w:id="1161845761">
      <w:bodyDiv w:val="1"/>
      <w:marLeft w:val="0"/>
      <w:marRight w:val="0"/>
      <w:marTop w:val="0"/>
      <w:marBottom w:val="0"/>
      <w:divBdr>
        <w:top w:val="none" w:sz="0" w:space="0" w:color="auto"/>
        <w:left w:val="none" w:sz="0" w:space="0" w:color="auto"/>
        <w:bottom w:val="none" w:sz="0" w:space="0" w:color="auto"/>
        <w:right w:val="none" w:sz="0" w:space="0" w:color="auto"/>
      </w:divBdr>
    </w:div>
    <w:div w:id="1169710009">
      <w:bodyDiv w:val="1"/>
      <w:marLeft w:val="0"/>
      <w:marRight w:val="0"/>
      <w:marTop w:val="0"/>
      <w:marBottom w:val="0"/>
      <w:divBdr>
        <w:top w:val="none" w:sz="0" w:space="0" w:color="auto"/>
        <w:left w:val="none" w:sz="0" w:space="0" w:color="auto"/>
        <w:bottom w:val="none" w:sz="0" w:space="0" w:color="auto"/>
        <w:right w:val="none" w:sz="0" w:space="0" w:color="auto"/>
      </w:divBdr>
      <w:divsChild>
        <w:div w:id="678393018">
          <w:marLeft w:val="446"/>
          <w:marRight w:val="0"/>
          <w:marTop w:val="0"/>
          <w:marBottom w:val="0"/>
          <w:divBdr>
            <w:top w:val="none" w:sz="0" w:space="0" w:color="auto"/>
            <w:left w:val="none" w:sz="0" w:space="0" w:color="auto"/>
            <w:bottom w:val="none" w:sz="0" w:space="0" w:color="auto"/>
            <w:right w:val="none" w:sz="0" w:space="0" w:color="auto"/>
          </w:divBdr>
        </w:div>
        <w:div w:id="971254073">
          <w:marLeft w:val="446"/>
          <w:marRight w:val="0"/>
          <w:marTop w:val="0"/>
          <w:marBottom w:val="0"/>
          <w:divBdr>
            <w:top w:val="none" w:sz="0" w:space="0" w:color="auto"/>
            <w:left w:val="none" w:sz="0" w:space="0" w:color="auto"/>
            <w:bottom w:val="none" w:sz="0" w:space="0" w:color="auto"/>
            <w:right w:val="none" w:sz="0" w:space="0" w:color="auto"/>
          </w:divBdr>
        </w:div>
        <w:div w:id="1578632871">
          <w:marLeft w:val="446"/>
          <w:marRight w:val="0"/>
          <w:marTop w:val="0"/>
          <w:marBottom w:val="0"/>
          <w:divBdr>
            <w:top w:val="none" w:sz="0" w:space="0" w:color="auto"/>
            <w:left w:val="none" w:sz="0" w:space="0" w:color="auto"/>
            <w:bottom w:val="none" w:sz="0" w:space="0" w:color="auto"/>
            <w:right w:val="none" w:sz="0" w:space="0" w:color="auto"/>
          </w:divBdr>
        </w:div>
        <w:div w:id="1596009836">
          <w:marLeft w:val="446"/>
          <w:marRight w:val="0"/>
          <w:marTop w:val="0"/>
          <w:marBottom w:val="0"/>
          <w:divBdr>
            <w:top w:val="none" w:sz="0" w:space="0" w:color="auto"/>
            <w:left w:val="none" w:sz="0" w:space="0" w:color="auto"/>
            <w:bottom w:val="none" w:sz="0" w:space="0" w:color="auto"/>
            <w:right w:val="none" w:sz="0" w:space="0" w:color="auto"/>
          </w:divBdr>
        </w:div>
        <w:div w:id="2145418895">
          <w:marLeft w:val="446"/>
          <w:marRight w:val="0"/>
          <w:marTop w:val="0"/>
          <w:marBottom w:val="0"/>
          <w:divBdr>
            <w:top w:val="none" w:sz="0" w:space="0" w:color="auto"/>
            <w:left w:val="none" w:sz="0" w:space="0" w:color="auto"/>
            <w:bottom w:val="none" w:sz="0" w:space="0" w:color="auto"/>
            <w:right w:val="none" w:sz="0" w:space="0" w:color="auto"/>
          </w:divBdr>
        </w:div>
      </w:divsChild>
    </w:div>
    <w:div w:id="1180118693">
      <w:bodyDiv w:val="1"/>
      <w:marLeft w:val="0"/>
      <w:marRight w:val="0"/>
      <w:marTop w:val="0"/>
      <w:marBottom w:val="0"/>
      <w:divBdr>
        <w:top w:val="none" w:sz="0" w:space="0" w:color="auto"/>
        <w:left w:val="none" w:sz="0" w:space="0" w:color="auto"/>
        <w:bottom w:val="none" w:sz="0" w:space="0" w:color="auto"/>
        <w:right w:val="none" w:sz="0" w:space="0" w:color="auto"/>
      </w:divBdr>
    </w:div>
    <w:div w:id="1213542460">
      <w:bodyDiv w:val="1"/>
      <w:marLeft w:val="0"/>
      <w:marRight w:val="0"/>
      <w:marTop w:val="0"/>
      <w:marBottom w:val="0"/>
      <w:divBdr>
        <w:top w:val="none" w:sz="0" w:space="0" w:color="auto"/>
        <w:left w:val="none" w:sz="0" w:space="0" w:color="auto"/>
        <w:bottom w:val="none" w:sz="0" w:space="0" w:color="auto"/>
        <w:right w:val="none" w:sz="0" w:space="0" w:color="auto"/>
      </w:divBdr>
    </w:div>
    <w:div w:id="1227565428">
      <w:bodyDiv w:val="1"/>
      <w:marLeft w:val="0"/>
      <w:marRight w:val="0"/>
      <w:marTop w:val="0"/>
      <w:marBottom w:val="0"/>
      <w:divBdr>
        <w:top w:val="none" w:sz="0" w:space="0" w:color="auto"/>
        <w:left w:val="none" w:sz="0" w:space="0" w:color="auto"/>
        <w:bottom w:val="none" w:sz="0" w:space="0" w:color="auto"/>
        <w:right w:val="none" w:sz="0" w:space="0" w:color="auto"/>
      </w:divBdr>
    </w:div>
    <w:div w:id="1256668877">
      <w:bodyDiv w:val="1"/>
      <w:marLeft w:val="0"/>
      <w:marRight w:val="0"/>
      <w:marTop w:val="0"/>
      <w:marBottom w:val="0"/>
      <w:divBdr>
        <w:top w:val="none" w:sz="0" w:space="0" w:color="auto"/>
        <w:left w:val="none" w:sz="0" w:space="0" w:color="auto"/>
        <w:bottom w:val="none" w:sz="0" w:space="0" w:color="auto"/>
        <w:right w:val="none" w:sz="0" w:space="0" w:color="auto"/>
      </w:divBdr>
    </w:div>
    <w:div w:id="1269118622">
      <w:bodyDiv w:val="1"/>
      <w:marLeft w:val="0"/>
      <w:marRight w:val="0"/>
      <w:marTop w:val="0"/>
      <w:marBottom w:val="0"/>
      <w:divBdr>
        <w:top w:val="none" w:sz="0" w:space="0" w:color="auto"/>
        <w:left w:val="none" w:sz="0" w:space="0" w:color="auto"/>
        <w:bottom w:val="none" w:sz="0" w:space="0" w:color="auto"/>
        <w:right w:val="none" w:sz="0" w:space="0" w:color="auto"/>
      </w:divBdr>
      <w:divsChild>
        <w:div w:id="1012683787">
          <w:marLeft w:val="446"/>
          <w:marRight w:val="0"/>
          <w:marTop w:val="0"/>
          <w:marBottom w:val="0"/>
          <w:divBdr>
            <w:top w:val="none" w:sz="0" w:space="0" w:color="auto"/>
            <w:left w:val="none" w:sz="0" w:space="0" w:color="auto"/>
            <w:bottom w:val="none" w:sz="0" w:space="0" w:color="auto"/>
            <w:right w:val="none" w:sz="0" w:space="0" w:color="auto"/>
          </w:divBdr>
        </w:div>
      </w:divsChild>
    </w:div>
    <w:div w:id="1294019438">
      <w:bodyDiv w:val="1"/>
      <w:marLeft w:val="0"/>
      <w:marRight w:val="0"/>
      <w:marTop w:val="0"/>
      <w:marBottom w:val="0"/>
      <w:divBdr>
        <w:top w:val="none" w:sz="0" w:space="0" w:color="auto"/>
        <w:left w:val="none" w:sz="0" w:space="0" w:color="auto"/>
        <w:bottom w:val="none" w:sz="0" w:space="0" w:color="auto"/>
        <w:right w:val="none" w:sz="0" w:space="0" w:color="auto"/>
      </w:divBdr>
    </w:div>
    <w:div w:id="1328754425">
      <w:bodyDiv w:val="1"/>
      <w:marLeft w:val="0"/>
      <w:marRight w:val="0"/>
      <w:marTop w:val="0"/>
      <w:marBottom w:val="0"/>
      <w:divBdr>
        <w:top w:val="none" w:sz="0" w:space="0" w:color="auto"/>
        <w:left w:val="none" w:sz="0" w:space="0" w:color="auto"/>
        <w:bottom w:val="none" w:sz="0" w:space="0" w:color="auto"/>
        <w:right w:val="none" w:sz="0" w:space="0" w:color="auto"/>
      </w:divBdr>
    </w:div>
    <w:div w:id="1338773119">
      <w:bodyDiv w:val="1"/>
      <w:marLeft w:val="0"/>
      <w:marRight w:val="0"/>
      <w:marTop w:val="0"/>
      <w:marBottom w:val="0"/>
      <w:divBdr>
        <w:top w:val="none" w:sz="0" w:space="0" w:color="auto"/>
        <w:left w:val="none" w:sz="0" w:space="0" w:color="auto"/>
        <w:bottom w:val="none" w:sz="0" w:space="0" w:color="auto"/>
        <w:right w:val="none" w:sz="0" w:space="0" w:color="auto"/>
      </w:divBdr>
      <w:divsChild>
        <w:div w:id="471405585">
          <w:marLeft w:val="547"/>
          <w:marRight w:val="0"/>
          <w:marTop w:val="0"/>
          <w:marBottom w:val="0"/>
          <w:divBdr>
            <w:top w:val="none" w:sz="0" w:space="0" w:color="auto"/>
            <w:left w:val="none" w:sz="0" w:space="0" w:color="auto"/>
            <w:bottom w:val="none" w:sz="0" w:space="0" w:color="auto"/>
            <w:right w:val="none" w:sz="0" w:space="0" w:color="auto"/>
          </w:divBdr>
        </w:div>
        <w:div w:id="703871372">
          <w:marLeft w:val="547"/>
          <w:marRight w:val="0"/>
          <w:marTop w:val="0"/>
          <w:marBottom w:val="0"/>
          <w:divBdr>
            <w:top w:val="none" w:sz="0" w:space="0" w:color="auto"/>
            <w:left w:val="none" w:sz="0" w:space="0" w:color="auto"/>
            <w:bottom w:val="none" w:sz="0" w:space="0" w:color="auto"/>
            <w:right w:val="none" w:sz="0" w:space="0" w:color="auto"/>
          </w:divBdr>
        </w:div>
        <w:div w:id="1078329370">
          <w:marLeft w:val="547"/>
          <w:marRight w:val="0"/>
          <w:marTop w:val="0"/>
          <w:marBottom w:val="0"/>
          <w:divBdr>
            <w:top w:val="none" w:sz="0" w:space="0" w:color="auto"/>
            <w:left w:val="none" w:sz="0" w:space="0" w:color="auto"/>
            <w:bottom w:val="none" w:sz="0" w:space="0" w:color="auto"/>
            <w:right w:val="none" w:sz="0" w:space="0" w:color="auto"/>
          </w:divBdr>
        </w:div>
        <w:div w:id="1149592939">
          <w:marLeft w:val="547"/>
          <w:marRight w:val="0"/>
          <w:marTop w:val="0"/>
          <w:marBottom w:val="0"/>
          <w:divBdr>
            <w:top w:val="none" w:sz="0" w:space="0" w:color="auto"/>
            <w:left w:val="none" w:sz="0" w:space="0" w:color="auto"/>
            <w:bottom w:val="none" w:sz="0" w:space="0" w:color="auto"/>
            <w:right w:val="none" w:sz="0" w:space="0" w:color="auto"/>
          </w:divBdr>
        </w:div>
        <w:div w:id="1296184005">
          <w:marLeft w:val="547"/>
          <w:marRight w:val="0"/>
          <w:marTop w:val="0"/>
          <w:marBottom w:val="0"/>
          <w:divBdr>
            <w:top w:val="none" w:sz="0" w:space="0" w:color="auto"/>
            <w:left w:val="none" w:sz="0" w:space="0" w:color="auto"/>
            <w:bottom w:val="none" w:sz="0" w:space="0" w:color="auto"/>
            <w:right w:val="none" w:sz="0" w:space="0" w:color="auto"/>
          </w:divBdr>
        </w:div>
        <w:div w:id="2094889792">
          <w:marLeft w:val="547"/>
          <w:marRight w:val="0"/>
          <w:marTop w:val="0"/>
          <w:marBottom w:val="0"/>
          <w:divBdr>
            <w:top w:val="none" w:sz="0" w:space="0" w:color="auto"/>
            <w:left w:val="none" w:sz="0" w:space="0" w:color="auto"/>
            <w:bottom w:val="none" w:sz="0" w:space="0" w:color="auto"/>
            <w:right w:val="none" w:sz="0" w:space="0" w:color="auto"/>
          </w:divBdr>
        </w:div>
      </w:divsChild>
    </w:div>
    <w:div w:id="1351025665">
      <w:bodyDiv w:val="1"/>
      <w:marLeft w:val="0"/>
      <w:marRight w:val="0"/>
      <w:marTop w:val="0"/>
      <w:marBottom w:val="0"/>
      <w:divBdr>
        <w:top w:val="none" w:sz="0" w:space="0" w:color="auto"/>
        <w:left w:val="none" w:sz="0" w:space="0" w:color="auto"/>
        <w:bottom w:val="none" w:sz="0" w:space="0" w:color="auto"/>
        <w:right w:val="none" w:sz="0" w:space="0" w:color="auto"/>
      </w:divBdr>
      <w:divsChild>
        <w:div w:id="462963695">
          <w:marLeft w:val="446"/>
          <w:marRight w:val="0"/>
          <w:marTop w:val="0"/>
          <w:marBottom w:val="0"/>
          <w:divBdr>
            <w:top w:val="none" w:sz="0" w:space="0" w:color="auto"/>
            <w:left w:val="none" w:sz="0" w:space="0" w:color="auto"/>
            <w:bottom w:val="none" w:sz="0" w:space="0" w:color="auto"/>
            <w:right w:val="none" w:sz="0" w:space="0" w:color="auto"/>
          </w:divBdr>
        </w:div>
        <w:div w:id="635716428">
          <w:marLeft w:val="446"/>
          <w:marRight w:val="0"/>
          <w:marTop w:val="0"/>
          <w:marBottom w:val="0"/>
          <w:divBdr>
            <w:top w:val="none" w:sz="0" w:space="0" w:color="auto"/>
            <w:left w:val="none" w:sz="0" w:space="0" w:color="auto"/>
            <w:bottom w:val="none" w:sz="0" w:space="0" w:color="auto"/>
            <w:right w:val="none" w:sz="0" w:space="0" w:color="auto"/>
          </w:divBdr>
        </w:div>
        <w:div w:id="1131557033">
          <w:marLeft w:val="446"/>
          <w:marRight w:val="0"/>
          <w:marTop w:val="0"/>
          <w:marBottom w:val="0"/>
          <w:divBdr>
            <w:top w:val="none" w:sz="0" w:space="0" w:color="auto"/>
            <w:left w:val="none" w:sz="0" w:space="0" w:color="auto"/>
            <w:bottom w:val="none" w:sz="0" w:space="0" w:color="auto"/>
            <w:right w:val="none" w:sz="0" w:space="0" w:color="auto"/>
          </w:divBdr>
        </w:div>
        <w:div w:id="1843350955">
          <w:marLeft w:val="446"/>
          <w:marRight w:val="0"/>
          <w:marTop w:val="0"/>
          <w:marBottom w:val="0"/>
          <w:divBdr>
            <w:top w:val="none" w:sz="0" w:space="0" w:color="auto"/>
            <w:left w:val="none" w:sz="0" w:space="0" w:color="auto"/>
            <w:bottom w:val="none" w:sz="0" w:space="0" w:color="auto"/>
            <w:right w:val="none" w:sz="0" w:space="0" w:color="auto"/>
          </w:divBdr>
        </w:div>
      </w:divsChild>
    </w:div>
    <w:div w:id="1407920868">
      <w:bodyDiv w:val="1"/>
      <w:marLeft w:val="0"/>
      <w:marRight w:val="0"/>
      <w:marTop w:val="0"/>
      <w:marBottom w:val="0"/>
      <w:divBdr>
        <w:top w:val="none" w:sz="0" w:space="0" w:color="auto"/>
        <w:left w:val="none" w:sz="0" w:space="0" w:color="auto"/>
        <w:bottom w:val="none" w:sz="0" w:space="0" w:color="auto"/>
        <w:right w:val="none" w:sz="0" w:space="0" w:color="auto"/>
      </w:divBdr>
    </w:div>
    <w:div w:id="1522353269">
      <w:bodyDiv w:val="1"/>
      <w:marLeft w:val="0"/>
      <w:marRight w:val="0"/>
      <w:marTop w:val="0"/>
      <w:marBottom w:val="0"/>
      <w:divBdr>
        <w:top w:val="none" w:sz="0" w:space="0" w:color="auto"/>
        <w:left w:val="none" w:sz="0" w:space="0" w:color="auto"/>
        <w:bottom w:val="none" w:sz="0" w:space="0" w:color="auto"/>
        <w:right w:val="none" w:sz="0" w:space="0" w:color="auto"/>
      </w:divBdr>
    </w:div>
    <w:div w:id="1533297565">
      <w:bodyDiv w:val="1"/>
      <w:marLeft w:val="0"/>
      <w:marRight w:val="0"/>
      <w:marTop w:val="0"/>
      <w:marBottom w:val="0"/>
      <w:divBdr>
        <w:top w:val="none" w:sz="0" w:space="0" w:color="auto"/>
        <w:left w:val="none" w:sz="0" w:space="0" w:color="auto"/>
        <w:bottom w:val="none" w:sz="0" w:space="0" w:color="auto"/>
        <w:right w:val="none" w:sz="0" w:space="0" w:color="auto"/>
      </w:divBdr>
    </w:div>
    <w:div w:id="1559124277">
      <w:bodyDiv w:val="1"/>
      <w:marLeft w:val="0"/>
      <w:marRight w:val="0"/>
      <w:marTop w:val="0"/>
      <w:marBottom w:val="0"/>
      <w:divBdr>
        <w:top w:val="none" w:sz="0" w:space="0" w:color="auto"/>
        <w:left w:val="none" w:sz="0" w:space="0" w:color="auto"/>
        <w:bottom w:val="none" w:sz="0" w:space="0" w:color="auto"/>
        <w:right w:val="none" w:sz="0" w:space="0" w:color="auto"/>
      </w:divBdr>
    </w:div>
    <w:div w:id="1611357782">
      <w:bodyDiv w:val="1"/>
      <w:marLeft w:val="0"/>
      <w:marRight w:val="0"/>
      <w:marTop w:val="0"/>
      <w:marBottom w:val="0"/>
      <w:divBdr>
        <w:top w:val="none" w:sz="0" w:space="0" w:color="auto"/>
        <w:left w:val="none" w:sz="0" w:space="0" w:color="auto"/>
        <w:bottom w:val="none" w:sz="0" w:space="0" w:color="auto"/>
        <w:right w:val="none" w:sz="0" w:space="0" w:color="auto"/>
      </w:divBdr>
    </w:div>
    <w:div w:id="1648590779">
      <w:bodyDiv w:val="1"/>
      <w:marLeft w:val="0"/>
      <w:marRight w:val="0"/>
      <w:marTop w:val="0"/>
      <w:marBottom w:val="0"/>
      <w:divBdr>
        <w:top w:val="none" w:sz="0" w:space="0" w:color="auto"/>
        <w:left w:val="none" w:sz="0" w:space="0" w:color="auto"/>
        <w:bottom w:val="none" w:sz="0" w:space="0" w:color="auto"/>
        <w:right w:val="none" w:sz="0" w:space="0" w:color="auto"/>
      </w:divBdr>
      <w:divsChild>
        <w:div w:id="506480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1515853">
      <w:bodyDiv w:val="1"/>
      <w:marLeft w:val="0"/>
      <w:marRight w:val="0"/>
      <w:marTop w:val="0"/>
      <w:marBottom w:val="0"/>
      <w:divBdr>
        <w:top w:val="none" w:sz="0" w:space="0" w:color="auto"/>
        <w:left w:val="none" w:sz="0" w:space="0" w:color="auto"/>
        <w:bottom w:val="none" w:sz="0" w:space="0" w:color="auto"/>
        <w:right w:val="none" w:sz="0" w:space="0" w:color="auto"/>
      </w:divBdr>
      <w:divsChild>
        <w:div w:id="175777996">
          <w:marLeft w:val="446"/>
          <w:marRight w:val="0"/>
          <w:marTop w:val="0"/>
          <w:marBottom w:val="0"/>
          <w:divBdr>
            <w:top w:val="none" w:sz="0" w:space="0" w:color="auto"/>
            <w:left w:val="none" w:sz="0" w:space="0" w:color="auto"/>
            <w:bottom w:val="none" w:sz="0" w:space="0" w:color="auto"/>
            <w:right w:val="none" w:sz="0" w:space="0" w:color="auto"/>
          </w:divBdr>
        </w:div>
        <w:div w:id="1740253746">
          <w:marLeft w:val="446"/>
          <w:marRight w:val="0"/>
          <w:marTop w:val="0"/>
          <w:marBottom w:val="0"/>
          <w:divBdr>
            <w:top w:val="none" w:sz="0" w:space="0" w:color="auto"/>
            <w:left w:val="none" w:sz="0" w:space="0" w:color="auto"/>
            <w:bottom w:val="none" w:sz="0" w:space="0" w:color="auto"/>
            <w:right w:val="none" w:sz="0" w:space="0" w:color="auto"/>
          </w:divBdr>
        </w:div>
        <w:div w:id="1784231140">
          <w:marLeft w:val="446"/>
          <w:marRight w:val="0"/>
          <w:marTop w:val="0"/>
          <w:marBottom w:val="0"/>
          <w:divBdr>
            <w:top w:val="none" w:sz="0" w:space="0" w:color="auto"/>
            <w:left w:val="none" w:sz="0" w:space="0" w:color="auto"/>
            <w:bottom w:val="none" w:sz="0" w:space="0" w:color="auto"/>
            <w:right w:val="none" w:sz="0" w:space="0" w:color="auto"/>
          </w:divBdr>
        </w:div>
      </w:divsChild>
    </w:div>
    <w:div w:id="1664120513">
      <w:bodyDiv w:val="1"/>
      <w:marLeft w:val="0"/>
      <w:marRight w:val="0"/>
      <w:marTop w:val="0"/>
      <w:marBottom w:val="0"/>
      <w:divBdr>
        <w:top w:val="none" w:sz="0" w:space="0" w:color="auto"/>
        <w:left w:val="none" w:sz="0" w:space="0" w:color="auto"/>
        <w:bottom w:val="none" w:sz="0" w:space="0" w:color="auto"/>
        <w:right w:val="none" w:sz="0" w:space="0" w:color="auto"/>
      </w:divBdr>
    </w:div>
    <w:div w:id="1668050917">
      <w:bodyDiv w:val="1"/>
      <w:marLeft w:val="0"/>
      <w:marRight w:val="0"/>
      <w:marTop w:val="0"/>
      <w:marBottom w:val="0"/>
      <w:divBdr>
        <w:top w:val="none" w:sz="0" w:space="0" w:color="auto"/>
        <w:left w:val="none" w:sz="0" w:space="0" w:color="auto"/>
        <w:bottom w:val="none" w:sz="0" w:space="0" w:color="auto"/>
        <w:right w:val="none" w:sz="0" w:space="0" w:color="auto"/>
      </w:divBdr>
      <w:divsChild>
        <w:div w:id="303043759">
          <w:marLeft w:val="446"/>
          <w:marRight w:val="0"/>
          <w:marTop w:val="0"/>
          <w:marBottom w:val="0"/>
          <w:divBdr>
            <w:top w:val="none" w:sz="0" w:space="0" w:color="auto"/>
            <w:left w:val="none" w:sz="0" w:space="0" w:color="auto"/>
            <w:bottom w:val="none" w:sz="0" w:space="0" w:color="auto"/>
            <w:right w:val="none" w:sz="0" w:space="0" w:color="auto"/>
          </w:divBdr>
        </w:div>
        <w:div w:id="325482207">
          <w:marLeft w:val="446"/>
          <w:marRight w:val="0"/>
          <w:marTop w:val="0"/>
          <w:marBottom w:val="0"/>
          <w:divBdr>
            <w:top w:val="none" w:sz="0" w:space="0" w:color="auto"/>
            <w:left w:val="none" w:sz="0" w:space="0" w:color="auto"/>
            <w:bottom w:val="none" w:sz="0" w:space="0" w:color="auto"/>
            <w:right w:val="none" w:sz="0" w:space="0" w:color="auto"/>
          </w:divBdr>
        </w:div>
        <w:div w:id="1325089346">
          <w:marLeft w:val="446"/>
          <w:marRight w:val="0"/>
          <w:marTop w:val="0"/>
          <w:marBottom w:val="0"/>
          <w:divBdr>
            <w:top w:val="none" w:sz="0" w:space="0" w:color="auto"/>
            <w:left w:val="none" w:sz="0" w:space="0" w:color="auto"/>
            <w:bottom w:val="none" w:sz="0" w:space="0" w:color="auto"/>
            <w:right w:val="none" w:sz="0" w:space="0" w:color="auto"/>
          </w:divBdr>
        </w:div>
        <w:div w:id="1417093192">
          <w:marLeft w:val="446"/>
          <w:marRight w:val="0"/>
          <w:marTop w:val="0"/>
          <w:marBottom w:val="0"/>
          <w:divBdr>
            <w:top w:val="none" w:sz="0" w:space="0" w:color="auto"/>
            <w:left w:val="none" w:sz="0" w:space="0" w:color="auto"/>
            <w:bottom w:val="none" w:sz="0" w:space="0" w:color="auto"/>
            <w:right w:val="none" w:sz="0" w:space="0" w:color="auto"/>
          </w:divBdr>
        </w:div>
        <w:div w:id="1801999332">
          <w:marLeft w:val="446"/>
          <w:marRight w:val="0"/>
          <w:marTop w:val="0"/>
          <w:marBottom w:val="0"/>
          <w:divBdr>
            <w:top w:val="none" w:sz="0" w:space="0" w:color="auto"/>
            <w:left w:val="none" w:sz="0" w:space="0" w:color="auto"/>
            <w:bottom w:val="none" w:sz="0" w:space="0" w:color="auto"/>
            <w:right w:val="none" w:sz="0" w:space="0" w:color="auto"/>
          </w:divBdr>
        </w:div>
      </w:divsChild>
    </w:div>
    <w:div w:id="1709061476">
      <w:bodyDiv w:val="1"/>
      <w:marLeft w:val="0"/>
      <w:marRight w:val="0"/>
      <w:marTop w:val="0"/>
      <w:marBottom w:val="0"/>
      <w:divBdr>
        <w:top w:val="none" w:sz="0" w:space="0" w:color="auto"/>
        <w:left w:val="none" w:sz="0" w:space="0" w:color="auto"/>
        <w:bottom w:val="none" w:sz="0" w:space="0" w:color="auto"/>
        <w:right w:val="none" w:sz="0" w:space="0" w:color="auto"/>
      </w:divBdr>
    </w:div>
    <w:div w:id="1718772984">
      <w:bodyDiv w:val="1"/>
      <w:marLeft w:val="0"/>
      <w:marRight w:val="0"/>
      <w:marTop w:val="0"/>
      <w:marBottom w:val="0"/>
      <w:divBdr>
        <w:top w:val="none" w:sz="0" w:space="0" w:color="auto"/>
        <w:left w:val="none" w:sz="0" w:space="0" w:color="auto"/>
        <w:bottom w:val="none" w:sz="0" w:space="0" w:color="auto"/>
        <w:right w:val="none" w:sz="0" w:space="0" w:color="auto"/>
      </w:divBdr>
    </w:div>
    <w:div w:id="1758793813">
      <w:bodyDiv w:val="1"/>
      <w:marLeft w:val="0"/>
      <w:marRight w:val="0"/>
      <w:marTop w:val="0"/>
      <w:marBottom w:val="0"/>
      <w:divBdr>
        <w:top w:val="none" w:sz="0" w:space="0" w:color="auto"/>
        <w:left w:val="none" w:sz="0" w:space="0" w:color="auto"/>
        <w:bottom w:val="none" w:sz="0" w:space="0" w:color="auto"/>
        <w:right w:val="none" w:sz="0" w:space="0" w:color="auto"/>
      </w:divBdr>
      <w:divsChild>
        <w:div w:id="14818786">
          <w:marLeft w:val="274"/>
          <w:marRight w:val="0"/>
          <w:marTop w:val="0"/>
          <w:marBottom w:val="0"/>
          <w:divBdr>
            <w:top w:val="none" w:sz="0" w:space="0" w:color="auto"/>
            <w:left w:val="none" w:sz="0" w:space="0" w:color="auto"/>
            <w:bottom w:val="none" w:sz="0" w:space="0" w:color="auto"/>
            <w:right w:val="none" w:sz="0" w:space="0" w:color="auto"/>
          </w:divBdr>
        </w:div>
        <w:div w:id="395706956">
          <w:marLeft w:val="274"/>
          <w:marRight w:val="0"/>
          <w:marTop w:val="0"/>
          <w:marBottom w:val="0"/>
          <w:divBdr>
            <w:top w:val="none" w:sz="0" w:space="0" w:color="auto"/>
            <w:left w:val="none" w:sz="0" w:space="0" w:color="auto"/>
            <w:bottom w:val="none" w:sz="0" w:space="0" w:color="auto"/>
            <w:right w:val="none" w:sz="0" w:space="0" w:color="auto"/>
          </w:divBdr>
        </w:div>
        <w:div w:id="731074624">
          <w:marLeft w:val="274"/>
          <w:marRight w:val="0"/>
          <w:marTop w:val="0"/>
          <w:marBottom w:val="0"/>
          <w:divBdr>
            <w:top w:val="none" w:sz="0" w:space="0" w:color="auto"/>
            <w:left w:val="none" w:sz="0" w:space="0" w:color="auto"/>
            <w:bottom w:val="none" w:sz="0" w:space="0" w:color="auto"/>
            <w:right w:val="none" w:sz="0" w:space="0" w:color="auto"/>
          </w:divBdr>
        </w:div>
        <w:div w:id="1521506216">
          <w:marLeft w:val="274"/>
          <w:marRight w:val="0"/>
          <w:marTop w:val="0"/>
          <w:marBottom w:val="0"/>
          <w:divBdr>
            <w:top w:val="none" w:sz="0" w:space="0" w:color="auto"/>
            <w:left w:val="none" w:sz="0" w:space="0" w:color="auto"/>
            <w:bottom w:val="none" w:sz="0" w:space="0" w:color="auto"/>
            <w:right w:val="none" w:sz="0" w:space="0" w:color="auto"/>
          </w:divBdr>
        </w:div>
        <w:div w:id="1620641387">
          <w:marLeft w:val="274"/>
          <w:marRight w:val="0"/>
          <w:marTop w:val="0"/>
          <w:marBottom w:val="0"/>
          <w:divBdr>
            <w:top w:val="none" w:sz="0" w:space="0" w:color="auto"/>
            <w:left w:val="none" w:sz="0" w:space="0" w:color="auto"/>
            <w:bottom w:val="none" w:sz="0" w:space="0" w:color="auto"/>
            <w:right w:val="none" w:sz="0" w:space="0" w:color="auto"/>
          </w:divBdr>
        </w:div>
        <w:div w:id="1748990816">
          <w:marLeft w:val="274"/>
          <w:marRight w:val="0"/>
          <w:marTop w:val="0"/>
          <w:marBottom w:val="0"/>
          <w:divBdr>
            <w:top w:val="none" w:sz="0" w:space="0" w:color="auto"/>
            <w:left w:val="none" w:sz="0" w:space="0" w:color="auto"/>
            <w:bottom w:val="none" w:sz="0" w:space="0" w:color="auto"/>
            <w:right w:val="none" w:sz="0" w:space="0" w:color="auto"/>
          </w:divBdr>
        </w:div>
      </w:divsChild>
    </w:div>
    <w:div w:id="1873109185">
      <w:bodyDiv w:val="1"/>
      <w:marLeft w:val="0"/>
      <w:marRight w:val="0"/>
      <w:marTop w:val="0"/>
      <w:marBottom w:val="0"/>
      <w:divBdr>
        <w:top w:val="none" w:sz="0" w:space="0" w:color="auto"/>
        <w:left w:val="none" w:sz="0" w:space="0" w:color="auto"/>
        <w:bottom w:val="none" w:sz="0" w:space="0" w:color="auto"/>
        <w:right w:val="none" w:sz="0" w:space="0" w:color="auto"/>
      </w:divBdr>
      <w:divsChild>
        <w:div w:id="1398046638">
          <w:marLeft w:val="547"/>
          <w:marRight w:val="0"/>
          <w:marTop w:val="0"/>
          <w:marBottom w:val="0"/>
          <w:divBdr>
            <w:top w:val="none" w:sz="0" w:space="0" w:color="auto"/>
            <w:left w:val="none" w:sz="0" w:space="0" w:color="auto"/>
            <w:bottom w:val="none" w:sz="0" w:space="0" w:color="auto"/>
            <w:right w:val="none" w:sz="0" w:space="0" w:color="auto"/>
          </w:divBdr>
        </w:div>
      </w:divsChild>
    </w:div>
    <w:div w:id="1901749288">
      <w:bodyDiv w:val="1"/>
      <w:marLeft w:val="0"/>
      <w:marRight w:val="0"/>
      <w:marTop w:val="0"/>
      <w:marBottom w:val="0"/>
      <w:divBdr>
        <w:top w:val="none" w:sz="0" w:space="0" w:color="auto"/>
        <w:left w:val="none" w:sz="0" w:space="0" w:color="auto"/>
        <w:bottom w:val="none" w:sz="0" w:space="0" w:color="auto"/>
        <w:right w:val="none" w:sz="0" w:space="0" w:color="auto"/>
      </w:divBdr>
    </w:div>
    <w:div w:id="1946308199">
      <w:bodyDiv w:val="1"/>
      <w:marLeft w:val="0"/>
      <w:marRight w:val="0"/>
      <w:marTop w:val="0"/>
      <w:marBottom w:val="0"/>
      <w:divBdr>
        <w:top w:val="none" w:sz="0" w:space="0" w:color="auto"/>
        <w:left w:val="none" w:sz="0" w:space="0" w:color="auto"/>
        <w:bottom w:val="none" w:sz="0" w:space="0" w:color="auto"/>
        <w:right w:val="none" w:sz="0" w:space="0" w:color="auto"/>
      </w:divBdr>
      <w:divsChild>
        <w:div w:id="1159077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846248">
      <w:bodyDiv w:val="1"/>
      <w:marLeft w:val="0"/>
      <w:marRight w:val="0"/>
      <w:marTop w:val="0"/>
      <w:marBottom w:val="0"/>
      <w:divBdr>
        <w:top w:val="none" w:sz="0" w:space="0" w:color="auto"/>
        <w:left w:val="none" w:sz="0" w:space="0" w:color="auto"/>
        <w:bottom w:val="none" w:sz="0" w:space="0" w:color="auto"/>
        <w:right w:val="none" w:sz="0" w:space="0" w:color="auto"/>
      </w:divBdr>
    </w:div>
    <w:div w:id="1960842261">
      <w:bodyDiv w:val="1"/>
      <w:marLeft w:val="0"/>
      <w:marRight w:val="0"/>
      <w:marTop w:val="0"/>
      <w:marBottom w:val="0"/>
      <w:divBdr>
        <w:top w:val="none" w:sz="0" w:space="0" w:color="auto"/>
        <w:left w:val="none" w:sz="0" w:space="0" w:color="auto"/>
        <w:bottom w:val="none" w:sz="0" w:space="0" w:color="auto"/>
        <w:right w:val="none" w:sz="0" w:space="0" w:color="auto"/>
      </w:divBdr>
    </w:div>
    <w:div w:id="1982496567">
      <w:bodyDiv w:val="1"/>
      <w:marLeft w:val="0"/>
      <w:marRight w:val="0"/>
      <w:marTop w:val="0"/>
      <w:marBottom w:val="0"/>
      <w:divBdr>
        <w:top w:val="none" w:sz="0" w:space="0" w:color="auto"/>
        <w:left w:val="none" w:sz="0" w:space="0" w:color="auto"/>
        <w:bottom w:val="none" w:sz="0" w:space="0" w:color="auto"/>
        <w:right w:val="none" w:sz="0" w:space="0" w:color="auto"/>
      </w:divBdr>
    </w:div>
    <w:div w:id="205927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xmlns:pkg="http://schemas.microsoft.com/office/2006/xmlPackage" ct:_="" ma:_="" ma:contentTypeDescription="" ma:contentTypeID="0x01010099B6B9EF8F35F840B8C1B763013CF53600CE25AF614DB28246AF64A03CA0F82515" ma:contentTypeName="Select Content Type" ma:contentTypeScope="" ma:contentTypeVersion="4" ma:versionID="1248548af08e382c1260260fd8404fa4">
  <xsd:schema xmlns:xsd="http://www.w3.org/2001/XMLSchema" xmlns:ns2="4f665c86-b6e3-4427-8f26-07c07c084871" xmlns:p="http://schemas.microsoft.com/office/2006/metadata/properties" xmlns:xs="http://www.w3.org/2001/XMLSchema" ma:fieldsID="fbb835408aee4b19ec09bc3948176eb1" ma:root="true" ns2:_="" targetNamespace="http://schemas.microsoft.com/office/2006/metadata/properties">
    <xsd:import namespace="4f665c86-b6e3-4427-8f26-07c07c084871"/>
    <xsd:element name="properties">
      <xsd:complexType>
        <xsd:sequence>
          <xsd:element name="documentManagement">
            <xsd:complexType>
              <xsd:all>
                <xsd:element minOccurs="0" ref="ns2:_dlc_DocId"/>
                <xsd:element minOccurs="0" ref="ns2:_dlc_DocIdUrl"/>
                <xsd:element minOccurs="0" ref="ns2:_dlc_DocIdPersistId"/>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4f665c86-b6e3-4427-8f26-07c07c084871">
    <xsd:import namespace="http://schemas.microsoft.com/office/2006/documentManagement/types"/>
    <xsd:import namespace="http://schemas.microsoft.com/office/infopath/2007/PartnerControls"/>
    <xsd:element ma:description="The value of the document ID assigned to this item." ma:displayName="Document ID Value" ma:index="8" ma:internalName="_dlc_DocId" ma:readOnly="true" name="_dlc_DocId" nillable="true">
      <xsd:simpleType>
        <xsd:restriction base="dms:Text"/>
      </xsd:simpleType>
    </xsd:element>
    <xsd:element ma:description="Permanent link to this document." ma:displayName="Document ID" ma:hidden="true" ma:index="9" ma:internalName="_dlc_DocIdUrl" ma:readOnly="true" name="_dlc_DocIdUrl" nillable="true">
      <xsd:complexType>
        <xsd:complexContent>
          <xsd:extension base="dms:URL">
            <xsd:sequence>
              <xsd:element minOccurs="0" name="Url" nillable="true" type="dms:ValidUrl"/>
              <xsd:element name="Description" nillable="true" type="xsd:string"/>
            </xsd:sequence>
          </xsd:extension>
        </xsd:complexContent>
      </xsd:complexType>
    </xsd:element>
    <xsd:element ma:description="Keep ID on add." ma:displayName="Persist ID" ma:hidden="true" ma:index="10" ma:internalName="_dlc_DocIdPersistId" ma:readOnly="true" name="_dlc_DocIdPersistId" nillable="true">
      <xsd:simpleType>
        <xsd:restriction base="dms:Boolea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FormTemplates xmlns="http://schemas.microsoft.com/sharepoint/v3/contenttype/forms" xmlns:pkg="http://schemas.microsoft.com/office/2006/xmlPackage">
  <Display>DocumentLibraryForm</Display>
  <Edit>DocumentLibraryForm</Edit>
  <New>DocumentLibraryForm</New>
</FormTemplates>
</file>

<file path=customXml/item3.xml><?xml version="1.0" encoding="utf-8"?>
<SharedContentType xmlns="Microsoft.SharePoint.Taxonomy.ContentTypeSync" xmlns:pkg="http://schemas.microsoft.com/office/2006/xmlPackage" ContentTypeId="0x01010099B6B9EF8F35F840B8C1B763013CF536" PreviousValue="false" SourceId="04fe4a42-127e-478d-9b6e-420dd7ce26ac"/>
</file>

<file path=customXml/item4.xml><?xml version="1.0" encoding="utf-8"?>
<spe:Receivers xmlns:spe="http://schemas.microsoft.com/sharepoint/events" xmlns:pkg="http://schemas.microsoft.com/office/2006/xmlPackage"/>
</file>

<file path=customXml/item5.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6.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049D9FCF-AE66-4DEE-841D-C4FE0867280C}">
  <ds:schemaRefs>
    <ds:schemaRef ds:uri="http://schemas.microsoft.com/office/2006/metadata/contentType"/>
    <ds:schemaRef ds:uri="http://schemas.microsoft.com/office/2006/metadata/properties/metaAttributes"/>
    <ds:schemaRef ds:uri="http://schemas.microsoft.com/office/2006/xmlPackage"/>
    <ds:schemaRef ds:uri="http://www.w3.org/2001/XMLSchema"/>
    <ds:schemaRef ds:uri="4f665c86-b6e3-4427-8f26-07c07c08487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8A6A3-1CA3-419F-8336-389864812A12}">
  <ds:schemaRefs>
    <ds:schemaRef ds:uri="http://schemas.microsoft.com/sharepoint/v3/contenttype/forms"/>
    <ds:schemaRef ds:uri="http://schemas.microsoft.com/office/2006/xmlPackage"/>
  </ds:schemaRefs>
</ds:datastoreItem>
</file>

<file path=customXml/itemProps3.xml><?xml version="1.0" encoding="utf-8"?>
<ds:datastoreItem xmlns:ds="http://schemas.openxmlformats.org/officeDocument/2006/customXml" ds:itemID="{249E0487-B056-40F9-B6E6-5521B8F6B2EE}">
  <ds:schemaRefs>
    <ds:schemaRef ds:uri="Microsoft.SharePoint.Taxonomy.ContentTypeSync"/>
    <ds:schemaRef ds:uri="http://schemas.microsoft.com/office/2006/xmlPackage"/>
  </ds:schemaRefs>
</ds:datastoreItem>
</file>

<file path=customXml/itemProps4.xml><?xml version="1.0" encoding="utf-8"?>
<ds:datastoreItem xmlns:ds="http://schemas.openxmlformats.org/officeDocument/2006/customXml" ds:itemID="{4BA8D1F4-C0C9-41AD-8DF9-5AD67D6BEECD}">
  <ds:schemaRefs>
    <ds:schemaRef ds:uri="http://schemas.microsoft.com/sharepoint/events"/>
    <ds:schemaRef ds:uri="http://schemas.microsoft.com/office/2006/xmlPackage"/>
  </ds:schemaRefs>
</ds:datastoreItem>
</file>

<file path=customXml/itemProps5.xml><?xml version="1.0" encoding="utf-8"?>
<ds:datastoreItem xmlns:ds="http://schemas.openxmlformats.org/officeDocument/2006/customXml" ds:itemID="{27E332B0-BC5E-4757-A8B5-3C90C64BA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6.xml><?xml version="1.0" encoding="utf-8"?>
<ds:datastoreItem xmlns:ds="http://schemas.openxmlformats.org/officeDocument/2006/customXml" ds:itemID="{900D4CA8-A6D7-44A2-A2BB-1B16B56F9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3777</Words>
  <Characters>24546</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
    </vt:vector>
  </TitlesOfParts>
  <Company>World Bank Group</Company>
  <LinksUpToDate>false</LinksUpToDate>
  <CharactersWithSpaces>28267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Zaruhi Tokhmakhian</dc:creator>
  <cp:lastModifiedBy>Mariam Grigoryan</cp:lastModifiedBy>
  <cp:revision>3</cp:revision>
  <cp:lastPrinted>2015-11-07T00:03:00Z</cp:lastPrinted>
  <dcterms:created xsi:type="dcterms:W3CDTF">2026-08-05T14:07:00Z</dcterms:created>
  <dcterms:modified xsi:type="dcterms:W3CDTF">2026-08-11T11:09:00Z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B2000Macros">
    <vt:bool>true</vt:bool>
  </property>
  <property fmtid="{D5CDD505-2E9C-101B-9397-08002B2CF9AE}" pid="3" name="Country">
    <vt:lpwstr>COUNTRY</vt:lpwstr>
  </property>
  <property fmtid="{D5CDD505-2E9C-101B-9397-08002B2CF9AE}" pid="4" name="ProjectName">
    <vt:lpwstr>ProjectName</vt:lpwstr>
  </property>
  <property fmtid="{D5CDD505-2E9C-101B-9397-08002B2CF9AE}" pid="5" name="Borrower">
    <vt:lpwstr>Borrower</vt:lpwstr>
  </property>
  <property fmtid="{D5CDD505-2E9C-101B-9397-08002B2CF9AE}" pid="6" name="VicePresident">
    <vt:lpwstr>{VicePresident}</vt:lpwstr>
  </property>
  <property fmtid="{D5CDD505-2E9C-101B-9397-08002B2CF9AE}" pid="7" name="CountryDirector">
    <vt:lpwstr>{CountryDirector}</vt:lpwstr>
  </property>
  <property fmtid="{D5CDD505-2E9C-101B-9397-08002B2CF9AE}" pid="8" name="SectorManager">
    <vt:lpwstr>{SectorManager}</vt:lpwstr>
  </property>
  <property fmtid="{D5CDD505-2E9C-101B-9397-08002B2CF9AE}" pid="9" name="TeamLeaderName">
    <vt:lpwstr>{TeamLeaderName}</vt:lpwstr>
  </property>
  <property fmtid="{D5CDD505-2E9C-101B-9397-08002B2CF9AE}" pid="10" name="LoanNo">
    <vt:lpwstr/>
  </property>
  <property fmtid="{D5CDD505-2E9C-101B-9397-08002B2CF9AE}" pid="11" name="CreditNo">
    <vt:lpwstr/>
  </property>
  <property fmtid="{D5CDD505-2E9C-101B-9397-08002B2CF9AE}" pid="12" name="ContentTypeId">
    <vt:lpwstr>0x01010099B6B9EF8F35F840B8C1B763013CF53600CE25AF614DB28246AF64A03CA0F82515</vt:lpwstr>
  </property>
  <property fmtid="{D5CDD505-2E9C-101B-9397-08002B2CF9AE}" pid="13" name="Author0">
    <vt:lpwstr>Malek Atallah</vt:lpwstr>
  </property>
  <property fmtid="{D5CDD505-2E9C-101B-9397-08002B2CF9AE}" pid="14" name="OPSCustomProjectID">
    <vt:lpwstr>P102900</vt:lpwstr>
  </property>
  <property fmtid="{D5CDD505-2E9C-101B-9397-08002B2CF9AE}" pid="15" name="ClassificationContentMarkingFooterShapeIds">
    <vt:lpwstr>6815d598,14cde843,7cd2664e</vt:lpwstr>
  </property>
  <property fmtid="{D5CDD505-2E9C-101B-9397-08002B2CF9AE}" pid="16" name="ClassificationContentMarkingFooterFontProps">
    <vt:lpwstr>#000000,10,Aptos</vt:lpwstr>
  </property>
  <property fmtid="{D5CDD505-2E9C-101B-9397-08002B2CF9AE}" pid="17" name="ClassificationContentMarkingFooterText">
    <vt:lpwstr>Official Use Only</vt:lpwstr>
  </property>
  <property fmtid="{D5CDD505-2E9C-101B-9397-08002B2CF9AE}" pid="18" name="MSIP_Label_f1bf45b6-5649-4236-82a3-f45024cd282e_Enabled">
    <vt:lpwstr>true</vt:lpwstr>
  </property>
  <property fmtid="{D5CDD505-2E9C-101B-9397-08002B2CF9AE}" pid="19" name="MSIP_Label_f1bf45b6-5649-4236-82a3-f45024cd282e_SetDate">
    <vt:lpwstr>2026-04-07T15:14:38Z</vt:lpwstr>
  </property>
  <property fmtid="{D5CDD505-2E9C-101B-9397-08002B2CF9AE}" pid="20" name="MSIP_Label_f1bf45b6-5649-4236-82a3-f45024cd282e_Method">
    <vt:lpwstr>Standard</vt:lpwstr>
  </property>
  <property fmtid="{D5CDD505-2E9C-101B-9397-08002B2CF9AE}" pid="21" name="MSIP_Label_f1bf45b6-5649-4236-82a3-f45024cd282e_Name">
    <vt:lpwstr>Official Use Only</vt:lpwstr>
  </property>
  <property fmtid="{D5CDD505-2E9C-101B-9397-08002B2CF9AE}" pid="22" name="MSIP_Label_f1bf45b6-5649-4236-82a3-f45024cd282e_SiteId">
    <vt:lpwstr>31a2fec0-266b-4c67-b56e-2796d8f59c36</vt:lpwstr>
  </property>
  <property fmtid="{D5CDD505-2E9C-101B-9397-08002B2CF9AE}" pid="23" name="MSIP_Label_f1bf45b6-5649-4236-82a3-f45024cd282e_ActionId">
    <vt:lpwstr>29747ad0-f81b-4aa5-9d9d-c9de58ddfd61</vt:lpwstr>
  </property>
  <property fmtid="{D5CDD505-2E9C-101B-9397-08002B2CF9AE}" pid="24" name="MSIP_Label_f1bf45b6-5649-4236-82a3-f45024cd282e_ContentBits">
    <vt:lpwstr>2</vt:lpwstr>
  </property>
  <property fmtid="{D5CDD505-2E9C-101B-9397-08002B2CF9AE}" pid="25" name="MSIP_Label_f1bf45b6-5649-4236-82a3-f45024cd282e_Tag">
    <vt:lpwstr>10, 3, 0, 1</vt:lpwstr>
  </property>
</Properties>
</file>